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A91" w:rsidRPr="00843A91" w:rsidRDefault="00843A91" w:rsidP="00843A91">
      <w:pPr>
        <w:pStyle w:val="Heading2"/>
        <w:jc w:val="both"/>
        <w:rPr>
          <w:rFonts w:asciiTheme="minorHAnsi" w:hAnsiTheme="minorHAnsi" w:cs="Arial"/>
          <w:b/>
          <w:color w:val="009599"/>
          <w:sz w:val="36"/>
          <w:szCs w:val="36"/>
          <w:lang w:val="en"/>
        </w:rPr>
      </w:pPr>
      <w:r w:rsidRPr="00843A91">
        <w:rPr>
          <w:rFonts w:asciiTheme="minorHAnsi" w:hAnsiTheme="minorHAnsi" w:cs="Arial"/>
          <w:b/>
          <w:color w:val="009599"/>
          <w:sz w:val="36"/>
          <w:szCs w:val="36"/>
          <w:lang w:val="en"/>
        </w:rPr>
        <w:t>Appendix E</w:t>
      </w:r>
    </w:p>
    <w:p w:rsidR="00843A91" w:rsidRPr="0059704F" w:rsidRDefault="00843A91" w:rsidP="00843A91">
      <w:pPr>
        <w:pStyle w:val="NormalWeb"/>
        <w:jc w:val="both"/>
        <w:rPr>
          <w:rFonts w:asciiTheme="minorHAnsi" w:hAnsiTheme="minorHAnsi" w:cs="Arial"/>
          <w:b/>
          <w:color w:val="009599"/>
          <w:sz w:val="36"/>
          <w:szCs w:val="36"/>
          <w:lang w:val="en"/>
        </w:rPr>
      </w:pPr>
      <w:r w:rsidRPr="0059704F">
        <w:rPr>
          <w:rFonts w:asciiTheme="minorHAnsi" w:hAnsiTheme="minorHAnsi" w:cs="Arial"/>
          <w:b/>
          <w:color w:val="009599"/>
          <w:sz w:val="36"/>
          <w:szCs w:val="36"/>
          <w:lang w:val="en"/>
        </w:rPr>
        <w:t>Detailed Procedure for dealing with Safeguarding Concerns</w:t>
      </w:r>
    </w:p>
    <w:p w:rsidR="00843A91" w:rsidRPr="00712478" w:rsidRDefault="00843A91" w:rsidP="00843A91">
      <w:pPr>
        <w:pStyle w:val="NormalWeb"/>
        <w:rPr>
          <w:rFonts w:asciiTheme="minorHAnsi" w:hAnsiTheme="minorHAnsi" w:cs="Arial"/>
          <w:lang w:val="en"/>
        </w:rPr>
      </w:pPr>
      <w:r w:rsidRPr="00712478">
        <w:rPr>
          <w:rStyle w:val="Strong"/>
          <w:rFonts w:asciiTheme="minorHAnsi" w:hAnsiTheme="minorHAnsi" w:cs="Arial"/>
          <w:lang w:val="en"/>
        </w:rPr>
        <w:t>1. Recognition</w:t>
      </w:r>
      <w:r w:rsidRPr="00712478">
        <w:rPr>
          <w:rFonts w:asciiTheme="minorHAnsi" w:hAnsiTheme="minorHAnsi" w:cs="Arial"/>
          <w:lang w:val="en"/>
        </w:rPr>
        <w:t xml:space="preserve"> </w:t>
      </w:r>
      <w:r w:rsidRPr="00712478">
        <w:rPr>
          <w:rFonts w:asciiTheme="minorHAnsi" w:hAnsiTheme="minorHAnsi" w:cs="Arial"/>
          <w:lang w:val="en"/>
        </w:rPr>
        <w:br/>
        <w:t>Signs of abuse can be difficult to spot, as can a learner trying to find the right language to tell you about a concern. If you have any concerns over the welfare of the learner from what you have seen, heard, discussed with the learner or you have noticed changes in their behaviour which cause you safeguarding concerns, you must report it to the designated person. You do not personally have to believe the concerns in order to raise them, any concerns raised should be taken seriously. See appendix F for indicators of abuse to help.</w:t>
      </w:r>
    </w:p>
    <w:p w:rsidR="00843A91" w:rsidRPr="00712478" w:rsidRDefault="00843A91" w:rsidP="00843A91">
      <w:pPr>
        <w:pStyle w:val="NormalWeb"/>
        <w:rPr>
          <w:rFonts w:asciiTheme="minorHAnsi" w:hAnsiTheme="minorHAnsi" w:cs="Arial"/>
          <w:lang w:val="en"/>
        </w:rPr>
      </w:pPr>
      <w:r w:rsidRPr="00712478">
        <w:rPr>
          <w:rStyle w:val="Strong"/>
          <w:rFonts w:asciiTheme="minorHAnsi" w:hAnsiTheme="minorHAnsi" w:cs="Arial"/>
          <w:lang w:val="en"/>
        </w:rPr>
        <w:t>2. Response</w:t>
      </w:r>
      <w:r w:rsidRPr="00712478">
        <w:rPr>
          <w:rFonts w:asciiTheme="minorHAnsi" w:hAnsiTheme="minorHAnsi" w:cs="Arial"/>
          <w:lang w:val="en"/>
        </w:rPr>
        <w:t xml:space="preserve"> </w:t>
      </w:r>
      <w:r w:rsidRPr="00712478">
        <w:rPr>
          <w:rFonts w:asciiTheme="minorHAnsi" w:hAnsiTheme="minorHAnsi" w:cs="Arial"/>
          <w:lang w:val="en"/>
        </w:rPr>
        <w:br/>
        <w:t>No report or concerns about possible abuse should be ignored. Your main role here is to listen and record with no judgements or leading questions; use open question to gather factual details – when it took place, who said what, what happened. You must stay calm and not let the learner know if you feel panicked or shocked. Do not make any promises about what will happen next, but only that you will pass it onto the designated person within Swatpro, and that we will do everything we can to help. It is good practice to show support and reassurance but be mindful to maintain a situation where you do not put yourself at risk. It would also be useful to have information regarding current agency support – i.e. have the police already been informed, is the person receiving local authority or medical support.</w:t>
      </w:r>
      <w:r w:rsidRPr="00712478">
        <w:rPr>
          <w:rFonts w:asciiTheme="minorHAnsi" w:hAnsiTheme="minorHAnsi" w:cs="Arial"/>
          <w:lang w:val="en"/>
        </w:rPr>
        <w:br/>
      </w:r>
      <w:r w:rsidRPr="00712478">
        <w:rPr>
          <w:rFonts w:asciiTheme="minorHAnsi" w:hAnsiTheme="minorHAnsi" w:cs="Arial"/>
          <w:lang w:val="en"/>
        </w:rPr>
        <w:br/>
      </w:r>
      <w:r w:rsidRPr="00712478">
        <w:rPr>
          <w:rStyle w:val="Strong"/>
          <w:rFonts w:asciiTheme="minorHAnsi" w:hAnsiTheme="minorHAnsi" w:cs="Arial"/>
          <w:lang w:val="en"/>
        </w:rPr>
        <w:t>3. Record</w:t>
      </w:r>
      <w:r w:rsidRPr="00712478">
        <w:rPr>
          <w:rFonts w:asciiTheme="minorHAnsi" w:hAnsiTheme="minorHAnsi" w:cs="Arial"/>
          <w:lang w:val="en"/>
        </w:rPr>
        <w:br/>
        <w:t>Ensure you record notes of the incident or disclosure as close to the time as possible. The notes should be dated and signed where possible. The notes should detail what you saw/heard or what was discussed with an individual, the names of those involved and the time, location and what action you took. Use the Swatpro disclosure or Swatpro concern form where possible, but any form of notes will be acceptable. All notes must be signed, dated and the time recorded</w:t>
      </w:r>
    </w:p>
    <w:p w:rsidR="00843A91" w:rsidRPr="00712478" w:rsidRDefault="00843A91" w:rsidP="00843A91">
      <w:pPr>
        <w:pStyle w:val="NormalWeb"/>
        <w:rPr>
          <w:rFonts w:asciiTheme="minorHAnsi" w:hAnsiTheme="minorHAnsi" w:cs="Arial"/>
          <w:lang w:val="en"/>
        </w:rPr>
      </w:pPr>
      <w:r w:rsidRPr="00712478">
        <w:rPr>
          <w:rStyle w:val="Strong"/>
          <w:rFonts w:asciiTheme="minorHAnsi" w:hAnsiTheme="minorHAnsi" w:cs="Arial"/>
          <w:lang w:val="en"/>
        </w:rPr>
        <w:t>4. Report</w:t>
      </w:r>
      <w:r w:rsidRPr="00712478">
        <w:rPr>
          <w:rFonts w:asciiTheme="minorHAnsi" w:hAnsiTheme="minorHAnsi" w:cs="Arial"/>
          <w:lang w:val="en"/>
        </w:rPr>
        <w:t xml:space="preserve"> </w:t>
      </w:r>
      <w:r w:rsidRPr="00712478">
        <w:rPr>
          <w:rFonts w:asciiTheme="minorHAnsi" w:hAnsiTheme="minorHAnsi" w:cs="Arial"/>
          <w:lang w:val="en"/>
        </w:rPr>
        <w:br/>
        <w:t>Report the concerns to the designated person, ensuring you have recorded all details as above. This communication can be face to face, via email, or phone call followed up by email. All communication and documents will remain confidential between the designated person and individual that has reported it, unless the designated person deems it appropriate to take further action and involve other agencies.</w:t>
      </w:r>
    </w:p>
    <w:p w:rsidR="00843A91" w:rsidRPr="00712478" w:rsidRDefault="00843A91" w:rsidP="00843A91">
      <w:pPr>
        <w:pStyle w:val="NormalWeb"/>
        <w:rPr>
          <w:rFonts w:asciiTheme="minorHAnsi" w:hAnsiTheme="minorHAnsi" w:cs="Arial"/>
          <w:lang w:val="en"/>
        </w:rPr>
      </w:pPr>
      <w:r w:rsidRPr="00712478">
        <w:rPr>
          <w:rStyle w:val="Strong"/>
          <w:rFonts w:asciiTheme="minorHAnsi" w:hAnsiTheme="minorHAnsi" w:cs="Arial"/>
          <w:lang w:val="en"/>
        </w:rPr>
        <w:t>5. Referral</w:t>
      </w:r>
      <w:r w:rsidRPr="00712478">
        <w:rPr>
          <w:rFonts w:asciiTheme="minorHAnsi" w:hAnsiTheme="minorHAnsi" w:cs="Arial"/>
          <w:lang w:val="en"/>
        </w:rPr>
        <w:t xml:space="preserve"> </w:t>
      </w:r>
      <w:r w:rsidRPr="00712478">
        <w:rPr>
          <w:rFonts w:asciiTheme="minorHAnsi" w:hAnsiTheme="minorHAnsi" w:cs="Arial"/>
          <w:lang w:val="en"/>
        </w:rPr>
        <w:br/>
        <w:t>The designated person will then take the decision of what course of action should be taken. Only the designated person should be taking the decision to make referrals outside of the organisation.</w:t>
      </w:r>
    </w:p>
    <w:p w:rsidR="00DE45F0" w:rsidRDefault="00DE45F0">
      <w:bookmarkStart w:id="0" w:name="_GoBack"/>
      <w:bookmarkEnd w:id="0"/>
    </w:p>
    <w:sectPr w:rsidR="00DE45F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EB5" w:rsidRDefault="00831EB5" w:rsidP="00843A91">
      <w:pPr>
        <w:spacing w:after="0" w:line="240" w:lineRule="auto"/>
      </w:pPr>
      <w:r>
        <w:separator/>
      </w:r>
    </w:p>
  </w:endnote>
  <w:endnote w:type="continuationSeparator" w:id="0">
    <w:p w:rsidR="00831EB5" w:rsidRDefault="00831EB5" w:rsidP="0084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91" w:rsidRDefault="00843A91" w:rsidP="00843A91">
    <w:pPr>
      <w:pStyle w:val="Footer"/>
      <w:tabs>
        <w:tab w:val="clear" w:pos="4513"/>
        <w:tab w:val="clear" w:pos="9026"/>
        <w:tab w:val="left" w:pos="4988"/>
      </w:tabs>
    </w:pPr>
    <w:r>
      <w:t xml:space="preserve">Detailed procedure for </w:t>
    </w:r>
    <w:r w:rsidR="0059704F">
      <w:t>dealing</w:t>
    </w:r>
    <w:r>
      <w:t xml:space="preserve"> with a concern| Swatpro| 09.12.2019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EB5" w:rsidRDefault="00831EB5" w:rsidP="00843A91">
      <w:pPr>
        <w:spacing w:after="0" w:line="240" w:lineRule="auto"/>
      </w:pPr>
      <w:r>
        <w:separator/>
      </w:r>
    </w:p>
  </w:footnote>
  <w:footnote w:type="continuationSeparator" w:id="0">
    <w:p w:rsidR="00831EB5" w:rsidRDefault="00831EB5" w:rsidP="0084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91" w:rsidRDefault="00843A91" w:rsidP="00843A91">
    <w:pPr>
      <w:pStyle w:val="Header"/>
      <w:jc w:val="right"/>
    </w:pPr>
    <w:r>
      <w:t xml:space="preserve">  </w:t>
    </w:r>
    <w:r>
      <w:tab/>
    </w:r>
    <w:r>
      <w:tab/>
    </w:r>
    <w:r>
      <w:rPr>
        <w:noProof/>
      </w:rPr>
      <w:drawing>
        <wp:inline distT="0" distB="0" distL="0" distR="0">
          <wp:extent cx="2681072" cy="91755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prlogo.jpg"/>
                  <pic:cNvPicPr/>
                </pic:nvPicPr>
                <pic:blipFill>
                  <a:blip r:embed="rId1">
                    <a:extLst>
                      <a:ext uri="{28A0092B-C50C-407E-A947-70E740481C1C}">
                        <a14:useLocalDpi xmlns:a14="http://schemas.microsoft.com/office/drawing/2010/main" val="0"/>
                      </a:ext>
                    </a:extLst>
                  </a:blip>
                  <a:stretch>
                    <a:fillRect/>
                  </a:stretch>
                </pic:blipFill>
                <pic:spPr>
                  <a:xfrm>
                    <a:off x="0" y="0"/>
                    <a:ext cx="2720443" cy="9310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91"/>
    <w:rsid w:val="0059704F"/>
    <w:rsid w:val="00831EB5"/>
    <w:rsid w:val="00843A91"/>
    <w:rsid w:val="00AD583F"/>
    <w:rsid w:val="00DE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F60DC0-5E03-4E2D-98E0-B9C0DF58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3A9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3A91"/>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843A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3A91"/>
    <w:rPr>
      <w:b/>
      <w:bCs/>
    </w:rPr>
  </w:style>
  <w:style w:type="paragraph" w:styleId="Header">
    <w:name w:val="header"/>
    <w:basedOn w:val="Normal"/>
    <w:link w:val="HeaderChar"/>
    <w:uiPriority w:val="99"/>
    <w:unhideWhenUsed/>
    <w:rsid w:val="00843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A91"/>
  </w:style>
  <w:style w:type="paragraph" w:styleId="Footer">
    <w:name w:val="footer"/>
    <w:basedOn w:val="Normal"/>
    <w:link w:val="FooterChar"/>
    <w:uiPriority w:val="99"/>
    <w:unhideWhenUsed/>
    <w:rsid w:val="00843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A91"/>
  </w:style>
  <w:style w:type="paragraph" w:styleId="BalloonText">
    <w:name w:val="Balloon Text"/>
    <w:basedOn w:val="Normal"/>
    <w:link w:val="BalloonTextChar"/>
    <w:uiPriority w:val="99"/>
    <w:semiHidden/>
    <w:unhideWhenUsed/>
    <w:rsid w:val="00843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Harrison-Ford</dc:creator>
  <cp:keywords/>
  <dc:description/>
  <cp:lastModifiedBy>Kathy Harrison-Ford</cp:lastModifiedBy>
  <cp:revision>2</cp:revision>
  <dcterms:created xsi:type="dcterms:W3CDTF">2019-12-09T11:44:00Z</dcterms:created>
  <dcterms:modified xsi:type="dcterms:W3CDTF">2019-12-17T10:04:00Z</dcterms:modified>
</cp:coreProperties>
</file>