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5F0" w:rsidRPr="00EC3960" w:rsidRDefault="00EC3960">
      <w:pPr>
        <w:rPr>
          <w:color w:val="009599"/>
          <w:sz w:val="36"/>
          <w:szCs w:val="36"/>
        </w:rPr>
      </w:pPr>
      <w:r w:rsidRPr="00EC3960">
        <w:rPr>
          <w:color w:val="009599"/>
          <w:sz w:val="36"/>
          <w:szCs w:val="36"/>
        </w:rPr>
        <w:t>Appendix J</w:t>
      </w:r>
    </w:p>
    <w:p w:rsidR="00EC3960" w:rsidRDefault="00EC3960">
      <w:pPr>
        <w:rPr>
          <w:color w:val="009599"/>
          <w:sz w:val="56"/>
          <w:szCs w:val="56"/>
        </w:rPr>
      </w:pPr>
      <w:r w:rsidRPr="00EC3960">
        <w:rPr>
          <w:color w:val="009599"/>
          <w:sz w:val="56"/>
          <w:szCs w:val="56"/>
        </w:rPr>
        <w:t>Laws and Guidance</w:t>
      </w:r>
    </w:p>
    <w:p w:rsidR="00EC3960" w:rsidRPr="008B19B2" w:rsidRDefault="00162DAD">
      <w:pPr>
        <w:rPr>
          <w:rFonts w:cstheme="minorHAnsi"/>
          <w:b/>
          <w:color w:val="009599"/>
          <w:sz w:val="28"/>
          <w:szCs w:val="28"/>
        </w:rPr>
      </w:pPr>
      <w:hyperlink r:id="rId8" w:history="1">
        <w:r w:rsidR="00EC3960" w:rsidRPr="008B19B2">
          <w:rPr>
            <w:rStyle w:val="Hyperlink"/>
            <w:rFonts w:cstheme="minorHAnsi"/>
            <w:b/>
            <w:sz w:val="28"/>
            <w:szCs w:val="28"/>
          </w:rPr>
          <w:t>The Children Act 1989</w:t>
        </w:r>
      </w:hyperlink>
      <w:r w:rsidR="00EC3960" w:rsidRPr="008B19B2">
        <w:rPr>
          <w:rFonts w:cstheme="minorHAnsi"/>
          <w:b/>
          <w:color w:val="009599"/>
          <w:sz w:val="28"/>
          <w:szCs w:val="28"/>
        </w:rPr>
        <w:t>: details the 6 Principles</w:t>
      </w:r>
    </w:p>
    <w:p w:rsidR="00EC3960" w:rsidRPr="008B19B2" w:rsidRDefault="00EC3960" w:rsidP="00EC3960">
      <w:pPr>
        <w:pStyle w:val="ListParagraph"/>
        <w:numPr>
          <w:ilvl w:val="0"/>
          <w:numId w:val="1"/>
        </w:numPr>
        <w:rPr>
          <w:rFonts w:cstheme="minorHAnsi"/>
          <w:color w:val="009599"/>
          <w:sz w:val="28"/>
          <w:szCs w:val="28"/>
        </w:rPr>
      </w:pPr>
      <w:r w:rsidRPr="008B19B2">
        <w:rPr>
          <w:rFonts w:cstheme="minorHAnsi"/>
          <w:color w:val="009599"/>
          <w:sz w:val="28"/>
          <w:szCs w:val="28"/>
        </w:rPr>
        <w:t>Section 17 – Child in Need</w:t>
      </w:r>
    </w:p>
    <w:p w:rsidR="00EC3960" w:rsidRPr="008B19B2" w:rsidRDefault="00EC3960" w:rsidP="00EC3960">
      <w:pPr>
        <w:pStyle w:val="ListParagraph"/>
        <w:numPr>
          <w:ilvl w:val="0"/>
          <w:numId w:val="1"/>
        </w:numPr>
        <w:rPr>
          <w:rFonts w:cstheme="minorHAnsi"/>
          <w:color w:val="009599"/>
          <w:sz w:val="28"/>
          <w:szCs w:val="28"/>
        </w:rPr>
      </w:pPr>
      <w:r w:rsidRPr="008B19B2">
        <w:rPr>
          <w:rFonts w:cstheme="minorHAnsi"/>
          <w:color w:val="009599"/>
          <w:sz w:val="28"/>
          <w:szCs w:val="28"/>
        </w:rPr>
        <w:t>Section 47 – Child at Risk of Significant Protection or in Need of Significant Protection</w:t>
      </w:r>
    </w:p>
    <w:p w:rsidR="00EC3960" w:rsidRPr="008B19B2" w:rsidRDefault="00162DAD" w:rsidP="00EC3960">
      <w:pPr>
        <w:rPr>
          <w:rFonts w:cstheme="minorHAnsi"/>
          <w:b/>
          <w:color w:val="009599"/>
          <w:sz w:val="28"/>
          <w:szCs w:val="28"/>
        </w:rPr>
      </w:pPr>
      <w:hyperlink r:id="rId9" w:history="1">
        <w:r w:rsidR="00EC3960" w:rsidRPr="008B19B2">
          <w:rPr>
            <w:rStyle w:val="Hyperlink"/>
            <w:rFonts w:cstheme="minorHAnsi"/>
            <w:b/>
            <w:sz w:val="28"/>
            <w:szCs w:val="28"/>
          </w:rPr>
          <w:t>Education Act 2002</w:t>
        </w:r>
      </w:hyperlink>
    </w:p>
    <w:p w:rsidR="00EC3960" w:rsidRPr="008B19B2" w:rsidRDefault="00EC3960" w:rsidP="00EC3960">
      <w:pPr>
        <w:pStyle w:val="ListParagraph"/>
        <w:numPr>
          <w:ilvl w:val="0"/>
          <w:numId w:val="2"/>
        </w:numPr>
        <w:rPr>
          <w:rFonts w:cstheme="minorHAnsi"/>
          <w:color w:val="009599"/>
          <w:sz w:val="28"/>
          <w:szCs w:val="28"/>
        </w:rPr>
      </w:pPr>
      <w:r w:rsidRPr="008B19B2">
        <w:rPr>
          <w:rFonts w:cstheme="minorHAnsi"/>
          <w:color w:val="009599"/>
          <w:sz w:val="28"/>
          <w:szCs w:val="28"/>
        </w:rPr>
        <w:t xml:space="preserve">Section 175 of the Education Act 2020 requires governing bodies of maintained schools and FE colleges to </w:t>
      </w:r>
      <w:proofErr w:type="gramStart"/>
      <w:r w:rsidRPr="008B19B2">
        <w:rPr>
          <w:rFonts w:cstheme="minorHAnsi"/>
          <w:color w:val="009599"/>
          <w:sz w:val="28"/>
          <w:szCs w:val="28"/>
        </w:rPr>
        <w:t>make arrangements</w:t>
      </w:r>
      <w:proofErr w:type="gramEnd"/>
      <w:r w:rsidRPr="008B19B2">
        <w:rPr>
          <w:rFonts w:cstheme="minorHAnsi"/>
          <w:color w:val="009599"/>
          <w:sz w:val="28"/>
          <w:szCs w:val="28"/>
        </w:rPr>
        <w:t xml:space="preserve"> to ensure that their functions are carried out with a view to safeguarding and promoting he welfare of children</w:t>
      </w:r>
    </w:p>
    <w:p w:rsidR="003073FD" w:rsidRPr="008B19B2" w:rsidRDefault="00162DAD">
      <w:pPr>
        <w:rPr>
          <w:rFonts w:cstheme="minorHAnsi"/>
          <w:b/>
          <w:color w:val="009599"/>
          <w:sz w:val="28"/>
          <w:szCs w:val="28"/>
        </w:rPr>
      </w:pPr>
      <w:hyperlink r:id="rId10" w:history="1">
        <w:r w:rsidR="003073FD" w:rsidRPr="008B19B2">
          <w:rPr>
            <w:rStyle w:val="Hyperlink"/>
            <w:rFonts w:cstheme="minorHAnsi"/>
            <w:b/>
            <w:sz w:val="28"/>
            <w:szCs w:val="28"/>
          </w:rPr>
          <w:t>The Education Act 2011</w:t>
        </w:r>
      </w:hyperlink>
    </w:p>
    <w:p w:rsidR="003073FD" w:rsidRPr="008B19B2" w:rsidRDefault="003073FD">
      <w:pPr>
        <w:rPr>
          <w:rFonts w:cstheme="minorHAnsi"/>
          <w:color w:val="009599"/>
          <w:sz w:val="28"/>
          <w:szCs w:val="28"/>
        </w:rPr>
      </w:pPr>
      <w:r w:rsidRPr="008B19B2">
        <w:rPr>
          <w:rFonts w:cstheme="minorHAnsi"/>
          <w:color w:val="009599"/>
          <w:sz w:val="28"/>
          <w:szCs w:val="28"/>
        </w:rPr>
        <w:t xml:space="preserve">Made changes to provisions on school discipline and placed restrictions on the public reporting of allegations made against teachers </w:t>
      </w:r>
      <w:hyperlink r:id="rId11" w:history="1">
        <w:r w:rsidRPr="008B19B2">
          <w:rPr>
            <w:rStyle w:val="Hyperlink"/>
            <w:rFonts w:cstheme="minorHAnsi"/>
            <w:sz w:val="28"/>
            <w:szCs w:val="28"/>
          </w:rPr>
          <w:t>www.legislation.gov.uk</w:t>
        </w:r>
      </w:hyperlink>
    </w:p>
    <w:p w:rsidR="003073FD" w:rsidRPr="008B19B2" w:rsidRDefault="00162DAD">
      <w:pPr>
        <w:rPr>
          <w:rFonts w:cstheme="minorHAnsi"/>
          <w:b/>
          <w:color w:val="009599"/>
          <w:sz w:val="28"/>
          <w:szCs w:val="28"/>
        </w:rPr>
      </w:pPr>
      <w:hyperlink r:id="rId12" w:history="1">
        <w:r w:rsidR="003073FD" w:rsidRPr="008B19B2">
          <w:rPr>
            <w:rStyle w:val="Hyperlink"/>
            <w:rFonts w:cstheme="minorHAnsi"/>
            <w:b/>
            <w:sz w:val="28"/>
            <w:szCs w:val="28"/>
          </w:rPr>
          <w:t>Sexual Offences Act 2003</w:t>
        </w:r>
      </w:hyperlink>
    </w:p>
    <w:p w:rsidR="003073FD" w:rsidRPr="008B19B2" w:rsidRDefault="003073FD" w:rsidP="003073FD">
      <w:pPr>
        <w:rPr>
          <w:rFonts w:cstheme="minorHAnsi"/>
          <w:color w:val="009599"/>
          <w:sz w:val="28"/>
          <w:szCs w:val="28"/>
        </w:rPr>
      </w:pPr>
      <w:r w:rsidRPr="008B19B2">
        <w:rPr>
          <w:rFonts w:cstheme="minorHAnsi"/>
          <w:color w:val="009599"/>
          <w:sz w:val="28"/>
          <w:szCs w:val="28"/>
        </w:rPr>
        <w:t>Introduced the offences of:</w:t>
      </w:r>
    </w:p>
    <w:p w:rsidR="003073FD" w:rsidRPr="008B19B2" w:rsidRDefault="003073FD" w:rsidP="003073FD">
      <w:pPr>
        <w:pStyle w:val="ListParagraph"/>
        <w:numPr>
          <w:ilvl w:val="0"/>
          <w:numId w:val="2"/>
        </w:numPr>
        <w:rPr>
          <w:rFonts w:cstheme="minorHAnsi"/>
          <w:color w:val="009599"/>
          <w:sz w:val="28"/>
          <w:szCs w:val="28"/>
        </w:rPr>
      </w:pPr>
      <w:r w:rsidRPr="008B19B2">
        <w:rPr>
          <w:rFonts w:cstheme="minorHAnsi"/>
          <w:color w:val="009599"/>
          <w:sz w:val="28"/>
          <w:szCs w:val="28"/>
        </w:rPr>
        <w:t>Causing or inciting a child to engage in sexual activity</w:t>
      </w:r>
    </w:p>
    <w:p w:rsidR="00D57CB2" w:rsidRPr="008B19B2" w:rsidRDefault="00D57CB2" w:rsidP="003073FD">
      <w:pPr>
        <w:pStyle w:val="ListParagraph"/>
        <w:numPr>
          <w:ilvl w:val="0"/>
          <w:numId w:val="2"/>
        </w:numPr>
        <w:rPr>
          <w:rFonts w:cstheme="minorHAnsi"/>
          <w:color w:val="009599"/>
          <w:sz w:val="28"/>
          <w:szCs w:val="28"/>
        </w:rPr>
      </w:pPr>
      <w:r w:rsidRPr="008B19B2">
        <w:rPr>
          <w:rFonts w:cstheme="minorHAnsi"/>
          <w:color w:val="009599"/>
          <w:sz w:val="28"/>
          <w:szCs w:val="28"/>
        </w:rPr>
        <w:t>Engaging in sexual activity in the presence of a child</w:t>
      </w:r>
    </w:p>
    <w:p w:rsidR="00D57CB2" w:rsidRPr="008B19B2" w:rsidRDefault="00D57CB2" w:rsidP="003073FD">
      <w:pPr>
        <w:pStyle w:val="ListParagraph"/>
        <w:numPr>
          <w:ilvl w:val="0"/>
          <w:numId w:val="2"/>
        </w:numPr>
        <w:rPr>
          <w:rFonts w:cstheme="minorHAnsi"/>
          <w:color w:val="009599"/>
          <w:sz w:val="28"/>
          <w:szCs w:val="28"/>
        </w:rPr>
      </w:pPr>
      <w:r w:rsidRPr="008B19B2">
        <w:rPr>
          <w:rFonts w:cstheme="minorHAnsi"/>
          <w:color w:val="009599"/>
          <w:sz w:val="28"/>
          <w:szCs w:val="28"/>
        </w:rPr>
        <w:t>Causing a child to watch a sexual act</w:t>
      </w:r>
    </w:p>
    <w:p w:rsidR="00D57CB2" w:rsidRPr="008B19B2" w:rsidRDefault="00D57CB2" w:rsidP="003073FD">
      <w:pPr>
        <w:pStyle w:val="ListParagraph"/>
        <w:numPr>
          <w:ilvl w:val="0"/>
          <w:numId w:val="2"/>
        </w:numPr>
        <w:rPr>
          <w:rFonts w:cstheme="minorHAnsi"/>
          <w:color w:val="009599"/>
          <w:sz w:val="28"/>
          <w:szCs w:val="28"/>
        </w:rPr>
      </w:pPr>
      <w:r w:rsidRPr="008B19B2">
        <w:rPr>
          <w:rFonts w:cstheme="minorHAnsi"/>
          <w:color w:val="009599"/>
          <w:sz w:val="28"/>
          <w:szCs w:val="28"/>
        </w:rPr>
        <w:t>Meeting a child following sexual grooming</w:t>
      </w:r>
    </w:p>
    <w:p w:rsidR="00D57CB2" w:rsidRPr="008B19B2" w:rsidRDefault="00D57CB2" w:rsidP="003073FD">
      <w:pPr>
        <w:pStyle w:val="ListParagraph"/>
        <w:numPr>
          <w:ilvl w:val="0"/>
          <w:numId w:val="2"/>
        </w:numPr>
        <w:rPr>
          <w:rFonts w:cstheme="minorHAnsi"/>
          <w:color w:val="009599"/>
          <w:sz w:val="28"/>
          <w:szCs w:val="28"/>
        </w:rPr>
      </w:pPr>
      <w:r w:rsidRPr="008B19B2">
        <w:rPr>
          <w:rFonts w:cstheme="minorHAnsi"/>
          <w:color w:val="009599"/>
          <w:sz w:val="28"/>
          <w:szCs w:val="28"/>
        </w:rPr>
        <w:t>Arranging or facilitating a child sexual offence</w:t>
      </w:r>
    </w:p>
    <w:p w:rsidR="00D57CB2" w:rsidRPr="008B19B2" w:rsidRDefault="00162DAD" w:rsidP="00D57CB2">
      <w:pPr>
        <w:rPr>
          <w:rFonts w:cstheme="minorHAnsi"/>
          <w:b/>
          <w:color w:val="009599"/>
          <w:sz w:val="28"/>
          <w:szCs w:val="28"/>
        </w:rPr>
      </w:pPr>
      <w:hyperlink r:id="rId13" w:history="1">
        <w:r w:rsidR="00D57CB2" w:rsidRPr="008B19B2">
          <w:rPr>
            <w:rStyle w:val="Hyperlink"/>
            <w:rFonts w:cstheme="minorHAnsi"/>
            <w:b/>
            <w:sz w:val="28"/>
            <w:szCs w:val="28"/>
          </w:rPr>
          <w:t>Abuse of Position of Trust</w:t>
        </w:r>
      </w:hyperlink>
    </w:p>
    <w:p w:rsidR="00D57CB2" w:rsidRPr="008B19B2" w:rsidRDefault="00D57CB2" w:rsidP="00D57CB2">
      <w:pPr>
        <w:rPr>
          <w:rFonts w:cstheme="minorHAnsi"/>
          <w:color w:val="009599"/>
          <w:sz w:val="28"/>
          <w:szCs w:val="28"/>
        </w:rPr>
      </w:pPr>
      <w:r w:rsidRPr="008B19B2">
        <w:rPr>
          <w:rFonts w:cstheme="minorHAnsi"/>
          <w:color w:val="009599"/>
          <w:sz w:val="28"/>
          <w:szCs w:val="28"/>
        </w:rPr>
        <w:t>The Sexual Offences Act 2003re-encts and extends the abuse of position of trust to include:</w:t>
      </w:r>
    </w:p>
    <w:p w:rsidR="00D57CB2" w:rsidRPr="008B19B2" w:rsidRDefault="0083211B" w:rsidP="00D57CB2">
      <w:pPr>
        <w:rPr>
          <w:rFonts w:cstheme="minorHAnsi"/>
          <w:color w:val="009599"/>
          <w:sz w:val="28"/>
          <w:szCs w:val="28"/>
        </w:rPr>
      </w:pPr>
      <w:r w:rsidRPr="008B19B2">
        <w:rPr>
          <w:rFonts w:cstheme="minorHAnsi"/>
          <w:color w:val="009599"/>
          <w:sz w:val="28"/>
          <w:szCs w:val="28"/>
        </w:rPr>
        <w:t>An offence for any person aged 18 or over, who is in a ‘position of trust’, to have a sexual relationship with a young person under 18 if their role is one identified with the Act. These include staff working in:</w:t>
      </w:r>
    </w:p>
    <w:p w:rsidR="0083211B" w:rsidRPr="008B19B2" w:rsidRDefault="0083211B" w:rsidP="0083211B">
      <w:pPr>
        <w:pStyle w:val="ListParagraph"/>
        <w:numPr>
          <w:ilvl w:val="0"/>
          <w:numId w:val="3"/>
        </w:numPr>
        <w:rPr>
          <w:rFonts w:cstheme="minorHAnsi"/>
          <w:color w:val="009599"/>
          <w:sz w:val="28"/>
          <w:szCs w:val="28"/>
        </w:rPr>
      </w:pPr>
      <w:r w:rsidRPr="008B19B2">
        <w:rPr>
          <w:rFonts w:cstheme="minorHAnsi"/>
          <w:color w:val="009599"/>
          <w:sz w:val="28"/>
          <w:szCs w:val="28"/>
        </w:rPr>
        <w:lastRenderedPageBreak/>
        <w:t>Institutions looking after children detained under a court order</w:t>
      </w:r>
    </w:p>
    <w:p w:rsidR="0083211B" w:rsidRPr="008B19B2" w:rsidRDefault="0083211B" w:rsidP="0083211B">
      <w:pPr>
        <w:pStyle w:val="ListParagraph"/>
        <w:numPr>
          <w:ilvl w:val="0"/>
          <w:numId w:val="3"/>
        </w:numPr>
        <w:rPr>
          <w:rFonts w:cstheme="minorHAnsi"/>
          <w:color w:val="009599"/>
          <w:sz w:val="28"/>
          <w:szCs w:val="28"/>
        </w:rPr>
      </w:pPr>
      <w:r w:rsidRPr="008B19B2">
        <w:rPr>
          <w:rFonts w:cstheme="minorHAnsi"/>
          <w:color w:val="009599"/>
          <w:sz w:val="28"/>
          <w:szCs w:val="28"/>
        </w:rPr>
        <w:t>Accommodation provided by local authorities/voluntary organisations under statutory provision</w:t>
      </w:r>
    </w:p>
    <w:p w:rsidR="0083211B" w:rsidRPr="008B19B2" w:rsidRDefault="0083211B" w:rsidP="0083211B">
      <w:pPr>
        <w:pStyle w:val="ListParagraph"/>
        <w:numPr>
          <w:ilvl w:val="0"/>
          <w:numId w:val="3"/>
        </w:numPr>
        <w:rPr>
          <w:rFonts w:cstheme="minorHAnsi"/>
          <w:color w:val="009599"/>
          <w:sz w:val="28"/>
          <w:szCs w:val="28"/>
        </w:rPr>
      </w:pPr>
      <w:r w:rsidRPr="008B19B2">
        <w:rPr>
          <w:rFonts w:cstheme="minorHAnsi"/>
          <w:color w:val="009599"/>
          <w:sz w:val="28"/>
          <w:szCs w:val="28"/>
        </w:rPr>
        <w:t>Hospitals, clinics, children’s homes and residential family centres</w:t>
      </w:r>
    </w:p>
    <w:p w:rsidR="0083211B" w:rsidRPr="008B19B2" w:rsidRDefault="0083211B" w:rsidP="0083211B">
      <w:pPr>
        <w:pStyle w:val="ListParagraph"/>
        <w:numPr>
          <w:ilvl w:val="0"/>
          <w:numId w:val="3"/>
        </w:numPr>
        <w:rPr>
          <w:rFonts w:cstheme="minorHAnsi"/>
          <w:color w:val="009599"/>
          <w:sz w:val="28"/>
          <w:szCs w:val="28"/>
        </w:rPr>
      </w:pPr>
      <w:r w:rsidRPr="008B19B2">
        <w:rPr>
          <w:rFonts w:cstheme="minorHAnsi"/>
          <w:color w:val="009599"/>
          <w:sz w:val="28"/>
          <w:szCs w:val="28"/>
        </w:rPr>
        <w:t>Educational Institutions</w:t>
      </w:r>
    </w:p>
    <w:p w:rsidR="0083211B" w:rsidRPr="008B19B2" w:rsidRDefault="00162DAD" w:rsidP="0083211B">
      <w:pPr>
        <w:rPr>
          <w:rFonts w:cstheme="minorHAnsi"/>
          <w:b/>
          <w:color w:val="009599"/>
          <w:sz w:val="28"/>
          <w:szCs w:val="28"/>
        </w:rPr>
      </w:pPr>
      <w:hyperlink r:id="rId14" w:history="1">
        <w:r w:rsidR="0083211B" w:rsidRPr="008B19B2">
          <w:rPr>
            <w:rStyle w:val="Hyperlink"/>
            <w:rFonts w:cstheme="minorHAnsi"/>
            <w:b/>
            <w:sz w:val="28"/>
            <w:szCs w:val="28"/>
          </w:rPr>
          <w:t>Protection of Freedoms Act 2012</w:t>
        </w:r>
      </w:hyperlink>
    </w:p>
    <w:p w:rsidR="0083211B" w:rsidRPr="008B19B2" w:rsidRDefault="0083211B" w:rsidP="0083211B">
      <w:pPr>
        <w:pStyle w:val="ListParagraph"/>
        <w:numPr>
          <w:ilvl w:val="0"/>
          <w:numId w:val="4"/>
        </w:numPr>
        <w:rPr>
          <w:rFonts w:cstheme="minorHAnsi"/>
          <w:color w:val="009599"/>
          <w:sz w:val="28"/>
          <w:szCs w:val="28"/>
        </w:rPr>
      </w:pPr>
      <w:r w:rsidRPr="008B19B2">
        <w:rPr>
          <w:rFonts w:cstheme="minorHAnsi"/>
          <w:color w:val="009599"/>
          <w:sz w:val="28"/>
          <w:szCs w:val="28"/>
        </w:rPr>
        <w:t>Formed the Disclosure and Barring Service in 2012 through merging CRB and Independent Safeguarding Authority</w:t>
      </w:r>
    </w:p>
    <w:p w:rsidR="0083211B" w:rsidRPr="008B19B2" w:rsidRDefault="0083211B" w:rsidP="0083211B">
      <w:pPr>
        <w:pStyle w:val="ListParagraph"/>
        <w:numPr>
          <w:ilvl w:val="0"/>
          <w:numId w:val="4"/>
        </w:numPr>
        <w:rPr>
          <w:rFonts w:cstheme="minorHAnsi"/>
          <w:color w:val="009599"/>
          <w:sz w:val="28"/>
          <w:szCs w:val="28"/>
        </w:rPr>
      </w:pPr>
      <w:r w:rsidRPr="008B19B2">
        <w:rPr>
          <w:rFonts w:cstheme="minorHAnsi"/>
          <w:color w:val="009599"/>
          <w:sz w:val="28"/>
          <w:szCs w:val="28"/>
        </w:rPr>
        <w:t>Procedures for CRB tightened up following the murders of Holly Wells and Jessica Chapman ‘Soham Murders’</w:t>
      </w:r>
    </w:p>
    <w:p w:rsidR="0083211B" w:rsidRPr="008B19B2" w:rsidRDefault="0083211B" w:rsidP="0083211B">
      <w:pPr>
        <w:pStyle w:val="ListParagraph"/>
        <w:numPr>
          <w:ilvl w:val="0"/>
          <w:numId w:val="4"/>
        </w:numPr>
        <w:rPr>
          <w:rFonts w:cstheme="minorHAnsi"/>
          <w:color w:val="009599"/>
          <w:sz w:val="28"/>
          <w:szCs w:val="28"/>
        </w:rPr>
      </w:pPr>
      <w:r w:rsidRPr="008B19B2">
        <w:rPr>
          <w:rFonts w:cstheme="minorHAnsi"/>
          <w:color w:val="009599"/>
          <w:sz w:val="28"/>
          <w:szCs w:val="28"/>
        </w:rPr>
        <w:t>Safer recruitment for public, private and voluntary sectors by identifying candidates unsuitable for working with children and vulnerable adults</w:t>
      </w:r>
    </w:p>
    <w:p w:rsidR="0083211B" w:rsidRPr="008B19B2" w:rsidRDefault="0083211B" w:rsidP="0083211B">
      <w:pPr>
        <w:pStyle w:val="ListParagraph"/>
        <w:numPr>
          <w:ilvl w:val="0"/>
          <w:numId w:val="4"/>
        </w:numPr>
        <w:rPr>
          <w:rFonts w:cstheme="minorHAnsi"/>
          <w:color w:val="009599"/>
          <w:sz w:val="28"/>
          <w:szCs w:val="28"/>
        </w:rPr>
      </w:pPr>
      <w:r w:rsidRPr="008B19B2">
        <w:rPr>
          <w:rFonts w:cstheme="minorHAnsi"/>
          <w:color w:val="009599"/>
          <w:sz w:val="28"/>
          <w:szCs w:val="28"/>
        </w:rPr>
        <w:t>Covers England and Wales. Disclosure Scotland and access Northern Ireland</w:t>
      </w:r>
    </w:p>
    <w:p w:rsidR="0083211B" w:rsidRPr="008B19B2" w:rsidRDefault="0083211B" w:rsidP="0083211B">
      <w:pPr>
        <w:pStyle w:val="ListParagraph"/>
        <w:numPr>
          <w:ilvl w:val="0"/>
          <w:numId w:val="4"/>
        </w:numPr>
        <w:rPr>
          <w:rFonts w:cstheme="minorHAnsi"/>
          <w:color w:val="009599"/>
          <w:sz w:val="28"/>
          <w:szCs w:val="28"/>
        </w:rPr>
      </w:pPr>
      <w:r w:rsidRPr="008B19B2">
        <w:rPr>
          <w:rFonts w:cstheme="minorHAnsi"/>
          <w:color w:val="009599"/>
          <w:sz w:val="28"/>
          <w:szCs w:val="28"/>
        </w:rPr>
        <w:t>‘Regulated Activity’ employers legally required to refer safeguarding concerns</w:t>
      </w:r>
    </w:p>
    <w:p w:rsidR="0083211B" w:rsidRPr="008B19B2" w:rsidRDefault="0083211B" w:rsidP="0083211B">
      <w:pPr>
        <w:pStyle w:val="ListParagraph"/>
        <w:numPr>
          <w:ilvl w:val="0"/>
          <w:numId w:val="4"/>
        </w:numPr>
        <w:rPr>
          <w:rFonts w:cstheme="minorHAnsi"/>
          <w:color w:val="009599"/>
          <w:sz w:val="28"/>
          <w:szCs w:val="28"/>
        </w:rPr>
      </w:pPr>
      <w:r w:rsidRPr="008B19B2">
        <w:rPr>
          <w:rFonts w:cstheme="minorHAnsi"/>
          <w:color w:val="009599"/>
          <w:sz w:val="28"/>
          <w:szCs w:val="28"/>
        </w:rPr>
        <w:t>Illegal for a person barred by DBS to apply or work within the sector for an employer to knowingly employ someone barred by the DBS</w:t>
      </w:r>
    </w:p>
    <w:p w:rsidR="000F1572" w:rsidRPr="008B19B2" w:rsidRDefault="00162DAD" w:rsidP="000F1572">
      <w:pPr>
        <w:rPr>
          <w:rFonts w:cstheme="minorHAnsi"/>
          <w:b/>
          <w:color w:val="009599"/>
          <w:sz w:val="28"/>
          <w:szCs w:val="28"/>
        </w:rPr>
      </w:pPr>
      <w:hyperlink r:id="rId15" w:history="1">
        <w:r w:rsidR="000F1572" w:rsidRPr="008B19B2">
          <w:rPr>
            <w:rStyle w:val="Hyperlink"/>
            <w:rFonts w:cstheme="minorHAnsi"/>
            <w:b/>
            <w:sz w:val="28"/>
            <w:szCs w:val="28"/>
          </w:rPr>
          <w:t>Counter Terrorism and Security Act 12 February 2015</w:t>
        </w:r>
      </w:hyperlink>
    </w:p>
    <w:p w:rsidR="000F1572" w:rsidRPr="000F1572" w:rsidRDefault="000F1572" w:rsidP="000F1572">
      <w:pPr>
        <w:spacing w:before="300" w:after="300" w:line="240" w:lineRule="auto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0F1572">
        <w:rPr>
          <w:rFonts w:eastAsia="Times New Roman" w:cstheme="minorHAnsi"/>
          <w:color w:val="009599"/>
          <w:sz w:val="28"/>
          <w:szCs w:val="28"/>
          <w:lang w:eastAsia="en-GB"/>
        </w:rPr>
        <w:t>The Counter-Terrorism and Security Act contains powers to help the UK respond to the threat of terrorism. It received Royal Assent on 12 February 2015. The act will:</w:t>
      </w:r>
    </w:p>
    <w:p w:rsidR="000F1572" w:rsidRPr="000F1572" w:rsidRDefault="000F1572" w:rsidP="000F1572">
      <w:pPr>
        <w:numPr>
          <w:ilvl w:val="0"/>
          <w:numId w:val="5"/>
        </w:numPr>
        <w:spacing w:after="75" w:line="240" w:lineRule="auto"/>
        <w:ind w:left="300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0F1572">
        <w:rPr>
          <w:rFonts w:eastAsia="Times New Roman" w:cstheme="minorHAnsi"/>
          <w:color w:val="009599"/>
          <w:sz w:val="28"/>
          <w:szCs w:val="28"/>
          <w:lang w:eastAsia="en-GB"/>
        </w:rPr>
        <w:t>disrupt the ability of people to travel abroad to engage in terrorist activity and then return to the UK</w:t>
      </w:r>
    </w:p>
    <w:p w:rsidR="000F1572" w:rsidRPr="000F1572" w:rsidRDefault="000F1572" w:rsidP="000F1572">
      <w:pPr>
        <w:numPr>
          <w:ilvl w:val="0"/>
          <w:numId w:val="5"/>
        </w:numPr>
        <w:spacing w:after="75" w:line="240" w:lineRule="auto"/>
        <w:ind w:left="300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0F1572">
        <w:rPr>
          <w:rFonts w:eastAsia="Times New Roman" w:cstheme="minorHAnsi"/>
          <w:color w:val="009599"/>
          <w:sz w:val="28"/>
          <w:szCs w:val="28"/>
          <w:lang w:eastAsia="en-GB"/>
        </w:rPr>
        <w:t>enhance the ability of operational agencies to monitor and control the actions of those who pose a threat</w:t>
      </w:r>
    </w:p>
    <w:p w:rsidR="000F1572" w:rsidRPr="000F1572" w:rsidRDefault="000F1572" w:rsidP="000F1572">
      <w:pPr>
        <w:numPr>
          <w:ilvl w:val="0"/>
          <w:numId w:val="5"/>
        </w:numPr>
        <w:spacing w:after="75" w:line="240" w:lineRule="auto"/>
        <w:ind w:left="300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0F1572">
        <w:rPr>
          <w:rFonts w:eastAsia="Times New Roman" w:cstheme="minorHAnsi"/>
          <w:color w:val="009599"/>
          <w:sz w:val="28"/>
          <w:szCs w:val="28"/>
          <w:lang w:eastAsia="en-GB"/>
        </w:rPr>
        <w:t>combat the underlying ideology that feeds, supports and sanctions terrorism</w:t>
      </w:r>
    </w:p>
    <w:p w:rsidR="000F1572" w:rsidRPr="000F1572" w:rsidRDefault="000F1572" w:rsidP="000F1572">
      <w:pPr>
        <w:spacing w:before="300" w:after="300" w:line="240" w:lineRule="auto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0F1572">
        <w:rPr>
          <w:rFonts w:eastAsia="Times New Roman" w:cstheme="minorHAnsi"/>
          <w:color w:val="009599"/>
          <w:sz w:val="28"/>
          <w:szCs w:val="28"/>
          <w:lang w:eastAsia="en-GB"/>
        </w:rPr>
        <w:t>The act will:</w:t>
      </w:r>
    </w:p>
    <w:p w:rsidR="000F1572" w:rsidRPr="000F1572" w:rsidRDefault="000F1572" w:rsidP="000F1572">
      <w:pPr>
        <w:numPr>
          <w:ilvl w:val="0"/>
          <w:numId w:val="6"/>
        </w:numPr>
        <w:spacing w:after="75" w:line="240" w:lineRule="auto"/>
        <w:ind w:left="300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0F1572">
        <w:rPr>
          <w:rFonts w:eastAsia="Times New Roman" w:cstheme="minorHAnsi"/>
          <w:color w:val="009599"/>
          <w:sz w:val="28"/>
          <w:szCs w:val="28"/>
          <w:lang w:eastAsia="en-GB"/>
        </w:rPr>
        <w:t>give the police power to temporarily seize a passport at the border, so that they can investigate the individual</w:t>
      </w:r>
    </w:p>
    <w:p w:rsidR="000F1572" w:rsidRPr="000F1572" w:rsidRDefault="000F1572" w:rsidP="000F1572">
      <w:pPr>
        <w:numPr>
          <w:ilvl w:val="0"/>
          <w:numId w:val="6"/>
        </w:numPr>
        <w:spacing w:after="75" w:line="240" w:lineRule="auto"/>
        <w:ind w:left="300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0F1572">
        <w:rPr>
          <w:rFonts w:eastAsia="Times New Roman" w:cstheme="minorHAnsi"/>
          <w:color w:val="009599"/>
          <w:sz w:val="28"/>
          <w:szCs w:val="28"/>
          <w:lang w:eastAsia="en-GB"/>
        </w:rPr>
        <w:lastRenderedPageBreak/>
        <w:t>create a Temporary Exclusion Order that can temporarily disrupt a British citizen suspected of involvement in terrorist activity abroad from returning to the UK (so that when individuals do return, it is done in a manner which we control)</w:t>
      </w:r>
    </w:p>
    <w:p w:rsidR="000F1572" w:rsidRPr="000F1572" w:rsidRDefault="000F1572" w:rsidP="000F1572">
      <w:pPr>
        <w:numPr>
          <w:ilvl w:val="0"/>
          <w:numId w:val="6"/>
        </w:numPr>
        <w:spacing w:after="75" w:line="240" w:lineRule="auto"/>
        <w:ind w:left="300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0F1572">
        <w:rPr>
          <w:rFonts w:eastAsia="Times New Roman" w:cstheme="minorHAnsi"/>
          <w:color w:val="009599"/>
          <w:sz w:val="28"/>
          <w:szCs w:val="28"/>
          <w:lang w:eastAsia="en-GB"/>
        </w:rPr>
        <w:t>place strong restrictions on where individuals can go, and require them to attend meetings as part of their ongoing management (</w:t>
      </w:r>
      <w:proofErr w:type="spellStart"/>
      <w:r w:rsidRPr="000F1572">
        <w:rPr>
          <w:rFonts w:eastAsia="Times New Roman" w:cstheme="minorHAnsi"/>
          <w:color w:val="009599"/>
          <w:sz w:val="28"/>
          <w:szCs w:val="28"/>
          <w:lang w:eastAsia="en-GB"/>
        </w:rPr>
        <w:t>eg</w:t>
      </w:r>
      <w:proofErr w:type="spellEnd"/>
      <w:r w:rsidRPr="000F1572">
        <w:rPr>
          <w:rFonts w:eastAsia="Times New Roman" w:cstheme="minorHAnsi"/>
          <w:color w:val="009599"/>
          <w:sz w:val="28"/>
          <w:szCs w:val="28"/>
          <w:lang w:eastAsia="en-GB"/>
        </w:rPr>
        <w:t xml:space="preserve"> with the probation service or </w:t>
      </w:r>
      <w:proofErr w:type="spellStart"/>
      <w:r w:rsidRPr="000F1572">
        <w:rPr>
          <w:rFonts w:eastAsia="Times New Roman" w:cstheme="minorHAnsi"/>
          <w:color w:val="009599"/>
          <w:sz w:val="28"/>
          <w:szCs w:val="28"/>
          <w:lang w:eastAsia="en-GB"/>
        </w:rPr>
        <w:t>JobCentre</w:t>
      </w:r>
      <w:proofErr w:type="spellEnd"/>
      <w:r w:rsidRPr="000F1572">
        <w:rPr>
          <w:rFonts w:eastAsia="Times New Roman" w:cstheme="minorHAnsi"/>
          <w:color w:val="009599"/>
          <w:sz w:val="28"/>
          <w:szCs w:val="28"/>
          <w:lang w:eastAsia="en-GB"/>
        </w:rPr>
        <w:t xml:space="preserve"> Plus staff)</w:t>
      </w:r>
    </w:p>
    <w:p w:rsidR="000F1572" w:rsidRPr="000F1572" w:rsidRDefault="000F1572" w:rsidP="000F1572">
      <w:pPr>
        <w:numPr>
          <w:ilvl w:val="0"/>
          <w:numId w:val="6"/>
        </w:numPr>
        <w:spacing w:after="75" w:line="240" w:lineRule="auto"/>
        <w:ind w:left="300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0F1572">
        <w:rPr>
          <w:rFonts w:eastAsia="Times New Roman" w:cstheme="minorHAnsi"/>
          <w:color w:val="009599"/>
          <w:sz w:val="28"/>
          <w:szCs w:val="28"/>
          <w:lang w:eastAsia="en-GB"/>
        </w:rPr>
        <w:t>improve law enforcement agencies’ ability to find out who is responsible for sending internet communications accessing an internet communications service</w:t>
      </w:r>
    </w:p>
    <w:p w:rsidR="000F1572" w:rsidRPr="000F1572" w:rsidRDefault="000F1572" w:rsidP="000F1572">
      <w:pPr>
        <w:numPr>
          <w:ilvl w:val="0"/>
          <w:numId w:val="6"/>
        </w:numPr>
        <w:spacing w:after="75" w:line="240" w:lineRule="auto"/>
        <w:ind w:left="300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0F1572">
        <w:rPr>
          <w:rFonts w:eastAsia="Times New Roman" w:cstheme="minorHAnsi"/>
          <w:color w:val="009599"/>
          <w:sz w:val="28"/>
          <w:szCs w:val="28"/>
          <w:lang w:eastAsia="en-GB"/>
        </w:rPr>
        <w:t>enhance our aviation, maritime and rail border security, with provisions relating to passenger data, ‘no fly’ lists, and security and screening measures</w:t>
      </w:r>
    </w:p>
    <w:p w:rsidR="000F1572" w:rsidRPr="000F1572" w:rsidRDefault="000F1572" w:rsidP="000F1572">
      <w:pPr>
        <w:numPr>
          <w:ilvl w:val="0"/>
          <w:numId w:val="6"/>
        </w:numPr>
        <w:spacing w:after="75" w:line="240" w:lineRule="auto"/>
        <w:ind w:left="300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0F1572">
        <w:rPr>
          <w:rFonts w:eastAsia="Times New Roman" w:cstheme="minorHAnsi"/>
          <w:color w:val="009599"/>
          <w:sz w:val="28"/>
          <w:szCs w:val="28"/>
          <w:lang w:eastAsia="en-GB"/>
        </w:rPr>
        <w:t>ensure that UK-based insurance firms cannot reimburse the payment of terrorist ransoms</w:t>
      </w:r>
    </w:p>
    <w:p w:rsidR="000F1572" w:rsidRPr="000F1572" w:rsidRDefault="000F1572" w:rsidP="000F1572">
      <w:pPr>
        <w:numPr>
          <w:ilvl w:val="0"/>
          <w:numId w:val="6"/>
        </w:numPr>
        <w:spacing w:after="75" w:line="240" w:lineRule="auto"/>
        <w:ind w:left="300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0F1572">
        <w:rPr>
          <w:rFonts w:eastAsia="Times New Roman" w:cstheme="minorHAnsi"/>
          <w:color w:val="009599"/>
          <w:sz w:val="28"/>
          <w:szCs w:val="28"/>
          <w:lang w:eastAsia="en-GB"/>
        </w:rPr>
        <w:t>clarify the scope of power to examine goods at (or near) ports</w:t>
      </w:r>
    </w:p>
    <w:p w:rsidR="000F1572" w:rsidRPr="000F1572" w:rsidRDefault="000F1572" w:rsidP="000F1572">
      <w:pPr>
        <w:numPr>
          <w:ilvl w:val="0"/>
          <w:numId w:val="6"/>
        </w:numPr>
        <w:spacing w:after="75" w:line="240" w:lineRule="auto"/>
        <w:ind w:left="300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0F1572">
        <w:rPr>
          <w:rFonts w:eastAsia="Times New Roman" w:cstheme="minorHAnsi"/>
          <w:color w:val="009599"/>
          <w:sz w:val="28"/>
          <w:szCs w:val="28"/>
          <w:lang w:eastAsia="en-GB"/>
        </w:rPr>
        <w:t>provide a general duty on a range of organisations to prevent people being drawn into terrorism</w:t>
      </w:r>
    </w:p>
    <w:p w:rsidR="008B19B2" w:rsidRPr="008B19B2" w:rsidRDefault="000F1572" w:rsidP="008B19B2">
      <w:pPr>
        <w:numPr>
          <w:ilvl w:val="0"/>
          <w:numId w:val="6"/>
        </w:numPr>
        <w:spacing w:after="75" w:line="240" w:lineRule="auto"/>
        <w:ind w:left="300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0F1572">
        <w:rPr>
          <w:rFonts w:eastAsia="Times New Roman" w:cstheme="minorHAnsi"/>
          <w:color w:val="009599"/>
          <w:sz w:val="28"/>
          <w:szCs w:val="28"/>
          <w:lang w:eastAsia="en-GB"/>
        </w:rPr>
        <w:t>put Channel (the government’s voluntary programme for people vulnerable to being drawn into terrorism) on a statutory basi</w:t>
      </w:r>
      <w:r w:rsidR="008B19B2" w:rsidRPr="008B19B2">
        <w:rPr>
          <w:rFonts w:eastAsia="Times New Roman" w:cstheme="minorHAnsi"/>
          <w:color w:val="009599"/>
          <w:sz w:val="28"/>
          <w:szCs w:val="28"/>
          <w:lang w:eastAsia="en-GB"/>
        </w:rPr>
        <w:t>s</w:t>
      </w:r>
    </w:p>
    <w:p w:rsidR="008B19B2" w:rsidRPr="008B19B2" w:rsidRDefault="008B19B2" w:rsidP="008B19B2">
      <w:pPr>
        <w:spacing w:after="75" w:line="240" w:lineRule="auto"/>
        <w:rPr>
          <w:rFonts w:eastAsia="Times New Roman" w:cstheme="minorHAnsi"/>
          <w:color w:val="009599"/>
          <w:sz w:val="28"/>
          <w:szCs w:val="28"/>
          <w:lang w:eastAsia="en-GB"/>
        </w:rPr>
      </w:pPr>
    </w:p>
    <w:p w:rsidR="008B19B2" w:rsidRPr="008B19B2" w:rsidRDefault="00162DAD" w:rsidP="008B19B2">
      <w:pPr>
        <w:spacing w:after="75" w:line="240" w:lineRule="auto"/>
        <w:rPr>
          <w:rFonts w:eastAsia="Times New Roman" w:cstheme="minorHAnsi"/>
          <w:b/>
          <w:color w:val="009599"/>
          <w:sz w:val="28"/>
          <w:szCs w:val="28"/>
          <w:lang w:eastAsia="en-GB"/>
        </w:rPr>
      </w:pPr>
      <w:hyperlink r:id="rId16" w:history="1">
        <w:r w:rsidR="008B19B2" w:rsidRPr="008B19B2">
          <w:rPr>
            <w:rStyle w:val="Hyperlink"/>
            <w:rFonts w:eastAsia="Times New Roman" w:cstheme="minorHAnsi"/>
            <w:b/>
            <w:sz w:val="28"/>
            <w:szCs w:val="28"/>
            <w:lang w:eastAsia="en-GB"/>
          </w:rPr>
          <w:t>Care Act 2014</w:t>
        </w:r>
      </w:hyperlink>
    </w:p>
    <w:p w:rsidR="008B19B2" w:rsidRPr="008B19B2" w:rsidRDefault="00162DAD" w:rsidP="008B19B2">
      <w:pPr>
        <w:spacing w:after="75" w:line="240" w:lineRule="auto"/>
        <w:rPr>
          <w:rFonts w:eastAsia="Times New Roman" w:cstheme="minorHAnsi"/>
          <w:color w:val="009599"/>
          <w:sz w:val="28"/>
          <w:szCs w:val="28"/>
          <w:lang w:eastAsia="en-GB"/>
        </w:rPr>
      </w:pPr>
      <w:hyperlink r:id="rId17" w:history="1">
        <w:r w:rsidR="008B19B2" w:rsidRPr="008B19B2">
          <w:rPr>
            <w:rStyle w:val="Hyperlink"/>
            <w:rFonts w:eastAsia="Times New Roman" w:cstheme="minorHAnsi"/>
            <w:sz w:val="28"/>
            <w:szCs w:val="28"/>
            <w:lang w:eastAsia="en-GB"/>
          </w:rPr>
          <w:t>Guidance</w:t>
        </w:r>
      </w:hyperlink>
    </w:p>
    <w:p w:rsidR="008B19B2" w:rsidRPr="008B19B2" w:rsidRDefault="008B19B2" w:rsidP="008B19B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9599"/>
          <w:sz w:val="28"/>
          <w:szCs w:val="28"/>
          <w:lang w:eastAsia="en-GB"/>
        </w:rPr>
      </w:pPr>
      <w:r w:rsidRPr="008B19B2">
        <w:rPr>
          <w:rFonts w:eastAsia="Times New Roman" w:cstheme="minorHAnsi"/>
          <w:b/>
          <w:bCs/>
          <w:color w:val="009599"/>
          <w:sz w:val="28"/>
          <w:szCs w:val="28"/>
          <w:lang w:eastAsia="en-GB"/>
        </w:rPr>
        <w:t>The six principles of the Care Act are:</w:t>
      </w:r>
    </w:p>
    <w:p w:rsidR="008B19B2" w:rsidRPr="008B19B2" w:rsidRDefault="008B19B2" w:rsidP="008B19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8B19B2">
        <w:rPr>
          <w:rFonts w:eastAsia="Times New Roman" w:cstheme="minorHAnsi"/>
          <w:color w:val="009599"/>
          <w:sz w:val="28"/>
          <w:szCs w:val="28"/>
          <w:lang w:eastAsia="en-GB"/>
        </w:rPr>
        <w:t>Empowerment.</w:t>
      </w:r>
    </w:p>
    <w:p w:rsidR="008B19B2" w:rsidRPr="008B19B2" w:rsidRDefault="008B19B2" w:rsidP="008B19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8B19B2">
        <w:rPr>
          <w:rFonts w:eastAsia="Times New Roman" w:cstheme="minorHAnsi"/>
          <w:color w:val="009599"/>
          <w:sz w:val="28"/>
          <w:szCs w:val="28"/>
          <w:lang w:eastAsia="en-GB"/>
        </w:rPr>
        <w:t>Protection.</w:t>
      </w:r>
    </w:p>
    <w:p w:rsidR="008B19B2" w:rsidRPr="008B19B2" w:rsidRDefault="008B19B2" w:rsidP="008B19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8B19B2">
        <w:rPr>
          <w:rFonts w:eastAsia="Times New Roman" w:cstheme="minorHAnsi"/>
          <w:color w:val="009599"/>
          <w:sz w:val="28"/>
          <w:szCs w:val="28"/>
          <w:lang w:eastAsia="en-GB"/>
        </w:rPr>
        <w:t>Prevention.</w:t>
      </w:r>
    </w:p>
    <w:p w:rsidR="008B19B2" w:rsidRPr="008B19B2" w:rsidRDefault="008B19B2" w:rsidP="008B19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8B19B2">
        <w:rPr>
          <w:rFonts w:eastAsia="Times New Roman" w:cstheme="minorHAnsi"/>
          <w:color w:val="009599"/>
          <w:sz w:val="28"/>
          <w:szCs w:val="28"/>
          <w:lang w:eastAsia="en-GB"/>
        </w:rPr>
        <w:t>Proportionality.</w:t>
      </w:r>
    </w:p>
    <w:p w:rsidR="008B19B2" w:rsidRPr="008B19B2" w:rsidRDefault="008B19B2" w:rsidP="008B19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8B19B2">
        <w:rPr>
          <w:rFonts w:eastAsia="Times New Roman" w:cstheme="minorHAnsi"/>
          <w:color w:val="009599"/>
          <w:sz w:val="28"/>
          <w:szCs w:val="28"/>
          <w:lang w:eastAsia="en-GB"/>
        </w:rPr>
        <w:t>Partnership.</w:t>
      </w:r>
    </w:p>
    <w:p w:rsidR="008B19B2" w:rsidRPr="008B19B2" w:rsidRDefault="008B19B2" w:rsidP="008B19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8B19B2">
        <w:rPr>
          <w:rFonts w:eastAsia="Times New Roman" w:cstheme="minorHAnsi"/>
          <w:color w:val="009599"/>
          <w:sz w:val="28"/>
          <w:szCs w:val="28"/>
          <w:lang w:eastAsia="en-GB"/>
        </w:rPr>
        <w:t>Accountability.</w:t>
      </w:r>
    </w:p>
    <w:p w:rsidR="008B19B2" w:rsidRPr="008B19B2" w:rsidRDefault="008B19B2" w:rsidP="008B19B2">
      <w:pPr>
        <w:spacing w:after="75" w:line="240" w:lineRule="auto"/>
        <w:rPr>
          <w:rFonts w:eastAsia="Times New Roman" w:cstheme="minorHAnsi"/>
          <w:color w:val="009599"/>
          <w:sz w:val="28"/>
          <w:szCs w:val="28"/>
          <w:lang w:eastAsia="en-GB"/>
        </w:rPr>
      </w:pPr>
    </w:p>
    <w:p w:rsidR="008B19B2" w:rsidRPr="008B19B2" w:rsidRDefault="008B19B2" w:rsidP="008B19B2">
      <w:pPr>
        <w:spacing w:after="75" w:line="240" w:lineRule="auto"/>
        <w:rPr>
          <w:rFonts w:eastAsia="Times New Roman" w:cstheme="minorHAnsi"/>
          <w:color w:val="009599"/>
          <w:sz w:val="28"/>
          <w:szCs w:val="28"/>
          <w:lang w:eastAsia="en-GB"/>
        </w:rPr>
      </w:pPr>
    </w:p>
    <w:p w:rsidR="008B19B2" w:rsidRPr="008B19B2" w:rsidRDefault="008B19B2" w:rsidP="008B19B2">
      <w:pPr>
        <w:spacing w:after="75" w:line="240" w:lineRule="auto"/>
        <w:rPr>
          <w:rFonts w:eastAsia="Times New Roman" w:cstheme="minorHAnsi"/>
          <w:color w:val="009599"/>
          <w:sz w:val="28"/>
          <w:szCs w:val="28"/>
          <w:lang w:eastAsia="en-GB"/>
        </w:rPr>
      </w:pPr>
    </w:p>
    <w:p w:rsidR="0083211B" w:rsidRDefault="0083211B" w:rsidP="0083211B">
      <w:pPr>
        <w:rPr>
          <w:rFonts w:cstheme="minorHAnsi"/>
          <w:b/>
          <w:color w:val="009599"/>
          <w:sz w:val="40"/>
          <w:szCs w:val="40"/>
        </w:rPr>
      </w:pPr>
      <w:r w:rsidRPr="008B19B2">
        <w:rPr>
          <w:rFonts w:cstheme="minorHAnsi"/>
          <w:b/>
          <w:color w:val="009599"/>
          <w:sz w:val="40"/>
          <w:szCs w:val="40"/>
        </w:rPr>
        <w:lastRenderedPageBreak/>
        <w:t>Guidance</w:t>
      </w:r>
    </w:p>
    <w:p w:rsidR="00BD5575" w:rsidRDefault="00BD5575" w:rsidP="0083211B">
      <w:pPr>
        <w:rPr>
          <w:rFonts w:cstheme="minorHAnsi"/>
          <w:color w:val="009599"/>
          <w:sz w:val="28"/>
          <w:szCs w:val="28"/>
        </w:rPr>
      </w:pPr>
      <w:r>
        <w:rPr>
          <w:rFonts w:cstheme="minorHAnsi"/>
          <w:color w:val="009599"/>
          <w:sz w:val="28"/>
          <w:szCs w:val="28"/>
        </w:rPr>
        <w:t>Although the guidance is grouped into</w:t>
      </w:r>
      <w:r w:rsidR="00243CF2">
        <w:rPr>
          <w:rFonts w:cstheme="minorHAnsi"/>
          <w:color w:val="009599"/>
          <w:sz w:val="28"/>
          <w:szCs w:val="28"/>
        </w:rPr>
        <w:t xml:space="preserve"> various categories</w:t>
      </w:r>
      <w:r>
        <w:rPr>
          <w:rFonts w:cstheme="minorHAnsi"/>
          <w:color w:val="009599"/>
          <w:sz w:val="28"/>
          <w:szCs w:val="28"/>
        </w:rPr>
        <w:t xml:space="preserve"> </w:t>
      </w:r>
      <w:r w:rsidR="00243CF2">
        <w:rPr>
          <w:rFonts w:cstheme="minorHAnsi"/>
          <w:color w:val="009599"/>
          <w:sz w:val="28"/>
          <w:szCs w:val="28"/>
        </w:rPr>
        <w:t>the</w:t>
      </w:r>
      <w:r>
        <w:rPr>
          <w:rFonts w:cstheme="minorHAnsi"/>
          <w:color w:val="009599"/>
          <w:sz w:val="28"/>
          <w:szCs w:val="28"/>
        </w:rPr>
        <w:t xml:space="preserve"> general themes are applicable to </w:t>
      </w:r>
      <w:r w:rsidR="00243CF2">
        <w:rPr>
          <w:rFonts w:cstheme="minorHAnsi"/>
          <w:color w:val="009599"/>
          <w:sz w:val="28"/>
          <w:szCs w:val="28"/>
        </w:rPr>
        <w:t>across all</w:t>
      </w:r>
      <w:r>
        <w:rPr>
          <w:rFonts w:cstheme="minorHAnsi"/>
          <w:color w:val="009599"/>
          <w:sz w:val="28"/>
          <w:szCs w:val="28"/>
        </w:rPr>
        <w:t>.</w:t>
      </w:r>
    </w:p>
    <w:p w:rsidR="00243CF2" w:rsidRPr="00B208F0" w:rsidRDefault="00B208F0" w:rsidP="0083211B">
      <w:pPr>
        <w:rPr>
          <w:rStyle w:val="Hyperlink"/>
          <w:rFonts w:cstheme="minorHAnsi"/>
          <w:sz w:val="28"/>
          <w:szCs w:val="28"/>
        </w:rPr>
      </w:pPr>
      <w:r>
        <w:rPr>
          <w:rFonts w:cstheme="minorHAnsi"/>
          <w:color w:val="009599"/>
          <w:sz w:val="28"/>
          <w:szCs w:val="28"/>
        </w:rPr>
        <w:fldChar w:fldCharType="begin"/>
      </w:r>
      <w:r>
        <w:rPr>
          <w:rFonts w:cstheme="minorHAnsi"/>
          <w:color w:val="009599"/>
          <w:sz w:val="28"/>
          <w:szCs w:val="28"/>
        </w:rPr>
        <w:instrText xml:space="preserve"> HYPERLINK "https://www.england.nhs.uk/safeguarding/nhs-england-safeguarding-app/" </w:instrText>
      </w:r>
      <w:r>
        <w:rPr>
          <w:rFonts w:cstheme="minorHAnsi"/>
          <w:color w:val="009599"/>
          <w:sz w:val="28"/>
          <w:szCs w:val="28"/>
        </w:rPr>
      </w:r>
      <w:r>
        <w:rPr>
          <w:rFonts w:cstheme="minorHAnsi"/>
          <w:color w:val="009599"/>
          <w:sz w:val="28"/>
          <w:szCs w:val="28"/>
        </w:rPr>
        <w:fldChar w:fldCharType="separate"/>
      </w:r>
      <w:r w:rsidR="00243CF2" w:rsidRPr="00B208F0">
        <w:rPr>
          <w:rStyle w:val="Hyperlink"/>
          <w:rFonts w:cstheme="minorHAnsi"/>
          <w:sz w:val="28"/>
          <w:szCs w:val="28"/>
        </w:rPr>
        <w:t>NHS Safeguarding App</w:t>
      </w:r>
    </w:p>
    <w:p w:rsidR="00BD5575" w:rsidRPr="00BD5575" w:rsidRDefault="00B208F0" w:rsidP="0083211B">
      <w:pPr>
        <w:rPr>
          <w:rFonts w:cstheme="minorHAnsi"/>
          <w:b/>
          <w:color w:val="009599"/>
          <w:sz w:val="32"/>
          <w:szCs w:val="32"/>
        </w:rPr>
      </w:pPr>
      <w:r>
        <w:rPr>
          <w:rFonts w:cstheme="minorHAnsi"/>
          <w:color w:val="009599"/>
          <w:sz w:val="28"/>
          <w:szCs w:val="28"/>
        </w:rPr>
        <w:fldChar w:fldCharType="end"/>
      </w:r>
      <w:r w:rsidR="00BD5575" w:rsidRPr="00BD5575">
        <w:rPr>
          <w:rFonts w:cstheme="minorHAnsi"/>
          <w:b/>
          <w:color w:val="009599"/>
          <w:sz w:val="32"/>
          <w:szCs w:val="32"/>
        </w:rPr>
        <w:t>Children Guidance</w:t>
      </w:r>
    </w:p>
    <w:p w:rsidR="00BD5575" w:rsidRPr="00BD5575" w:rsidRDefault="00BD5575" w:rsidP="0083211B">
      <w:pPr>
        <w:rPr>
          <w:rFonts w:cstheme="minorHAnsi"/>
          <w:color w:val="009599"/>
          <w:sz w:val="28"/>
          <w:szCs w:val="28"/>
        </w:rPr>
      </w:pPr>
      <w:hyperlink r:id="rId18" w:history="1">
        <w:r w:rsidRPr="00BD5575">
          <w:rPr>
            <w:rStyle w:val="Hyperlink"/>
            <w:rFonts w:cstheme="minorHAnsi"/>
            <w:sz w:val="28"/>
            <w:szCs w:val="28"/>
          </w:rPr>
          <w:t>Every Child Matters</w:t>
        </w:r>
        <w:r>
          <w:rPr>
            <w:rStyle w:val="Hyperlink"/>
            <w:rFonts w:cstheme="minorHAnsi"/>
            <w:sz w:val="28"/>
            <w:szCs w:val="28"/>
          </w:rPr>
          <w:t xml:space="preserve"> - </w:t>
        </w:r>
        <w:r w:rsidRPr="00BD5575">
          <w:rPr>
            <w:rStyle w:val="Hyperlink"/>
            <w:rFonts w:cstheme="minorHAnsi"/>
            <w:sz w:val="28"/>
            <w:szCs w:val="28"/>
          </w:rPr>
          <w:t>September 2003</w:t>
        </w:r>
      </w:hyperlink>
    </w:p>
    <w:p w:rsidR="00722503" w:rsidRPr="008B19B2" w:rsidRDefault="00162DAD" w:rsidP="0083211B">
      <w:pPr>
        <w:rPr>
          <w:rFonts w:cstheme="minorHAnsi"/>
          <w:color w:val="009599"/>
          <w:sz w:val="28"/>
          <w:szCs w:val="28"/>
        </w:rPr>
      </w:pPr>
      <w:hyperlink r:id="rId19" w:history="1">
        <w:r w:rsidR="00722503" w:rsidRPr="008B19B2">
          <w:rPr>
            <w:rStyle w:val="Hyperlink"/>
            <w:rFonts w:cstheme="minorHAnsi"/>
            <w:sz w:val="28"/>
            <w:szCs w:val="28"/>
          </w:rPr>
          <w:t xml:space="preserve">Working </w:t>
        </w:r>
        <w:r w:rsidR="00BD5575">
          <w:rPr>
            <w:rStyle w:val="Hyperlink"/>
            <w:rFonts w:cstheme="minorHAnsi"/>
            <w:sz w:val="28"/>
            <w:szCs w:val="28"/>
          </w:rPr>
          <w:t>T</w:t>
        </w:r>
        <w:r w:rsidR="00722503" w:rsidRPr="008B19B2">
          <w:rPr>
            <w:rStyle w:val="Hyperlink"/>
            <w:rFonts w:cstheme="minorHAnsi"/>
            <w:sz w:val="28"/>
            <w:szCs w:val="28"/>
          </w:rPr>
          <w:t>ogether to Safeguard Children</w:t>
        </w:r>
        <w:r w:rsidR="00BD5575">
          <w:rPr>
            <w:rStyle w:val="Hyperlink"/>
            <w:rFonts w:cstheme="minorHAnsi"/>
            <w:sz w:val="28"/>
            <w:szCs w:val="28"/>
          </w:rPr>
          <w:t xml:space="preserve"> - </w:t>
        </w:r>
        <w:r w:rsidR="00722503" w:rsidRPr="008B19B2">
          <w:rPr>
            <w:rStyle w:val="Hyperlink"/>
            <w:rFonts w:cstheme="minorHAnsi"/>
            <w:sz w:val="28"/>
            <w:szCs w:val="28"/>
          </w:rPr>
          <w:t>July 2018</w:t>
        </w:r>
      </w:hyperlink>
    </w:p>
    <w:p w:rsidR="0083211B" w:rsidRPr="008B19B2" w:rsidRDefault="00162DAD" w:rsidP="0083211B">
      <w:pPr>
        <w:rPr>
          <w:rFonts w:cstheme="minorHAnsi"/>
          <w:color w:val="009599"/>
          <w:sz w:val="28"/>
          <w:szCs w:val="28"/>
        </w:rPr>
      </w:pPr>
      <w:hyperlink r:id="rId20" w:history="1">
        <w:r w:rsidR="0083211B" w:rsidRPr="008B19B2">
          <w:rPr>
            <w:rStyle w:val="Hyperlink"/>
            <w:rFonts w:cstheme="minorHAnsi"/>
            <w:sz w:val="28"/>
            <w:szCs w:val="28"/>
          </w:rPr>
          <w:t xml:space="preserve">Keeping Children Safe in Education </w:t>
        </w:r>
        <w:r w:rsidR="00BD5575">
          <w:rPr>
            <w:rStyle w:val="Hyperlink"/>
            <w:rFonts w:cstheme="minorHAnsi"/>
            <w:sz w:val="28"/>
            <w:szCs w:val="28"/>
          </w:rPr>
          <w:t xml:space="preserve">- September </w:t>
        </w:r>
        <w:r w:rsidR="0083211B" w:rsidRPr="008B19B2">
          <w:rPr>
            <w:rStyle w:val="Hyperlink"/>
            <w:rFonts w:cstheme="minorHAnsi"/>
            <w:sz w:val="28"/>
            <w:szCs w:val="28"/>
          </w:rPr>
          <w:t>2019</w:t>
        </w:r>
      </w:hyperlink>
    </w:p>
    <w:p w:rsidR="000F1572" w:rsidRDefault="00162DAD" w:rsidP="0083211B">
      <w:pPr>
        <w:rPr>
          <w:rStyle w:val="Hyperlink"/>
          <w:rFonts w:cstheme="minorHAnsi"/>
          <w:sz w:val="28"/>
          <w:szCs w:val="28"/>
        </w:rPr>
      </w:pPr>
      <w:hyperlink r:id="rId21" w:history="1">
        <w:r w:rsidR="000F1572" w:rsidRPr="008B19B2">
          <w:rPr>
            <w:rStyle w:val="Hyperlink"/>
            <w:rFonts w:cstheme="minorHAnsi"/>
            <w:sz w:val="28"/>
            <w:szCs w:val="28"/>
          </w:rPr>
          <w:t>Keeping Children Safe in Education</w:t>
        </w:r>
        <w:r w:rsidR="00BD5575">
          <w:rPr>
            <w:rStyle w:val="Hyperlink"/>
            <w:rFonts w:cstheme="minorHAnsi"/>
            <w:sz w:val="28"/>
            <w:szCs w:val="28"/>
          </w:rPr>
          <w:t xml:space="preserve"> - September</w:t>
        </w:r>
        <w:r w:rsidR="000F1572" w:rsidRPr="008B19B2">
          <w:rPr>
            <w:rStyle w:val="Hyperlink"/>
            <w:rFonts w:cstheme="minorHAnsi"/>
            <w:sz w:val="28"/>
            <w:szCs w:val="28"/>
          </w:rPr>
          <w:t xml:space="preserve"> 2019: Part 1</w:t>
        </w:r>
      </w:hyperlink>
    </w:p>
    <w:p w:rsidR="00BD5575" w:rsidRPr="008B19B2" w:rsidRDefault="00BD5575" w:rsidP="00BD5575">
      <w:pPr>
        <w:rPr>
          <w:rFonts w:cstheme="minorHAnsi"/>
          <w:color w:val="009599"/>
          <w:sz w:val="28"/>
          <w:szCs w:val="28"/>
        </w:rPr>
      </w:pPr>
      <w:hyperlink r:id="rId22" w:history="1">
        <w:r w:rsidRPr="008B19B2">
          <w:rPr>
            <w:rStyle w:val="Hyperlink"/>
            <w:rFonts w:cstheme="minorHAnsi"/>
            <w:sz w:val="28"/>
            <w:szCs w:val="28"/>
          </w:rPr>
          <w:t>Teaching Online Safety in school 2019</w:t>
        </w:r>
      </w:hyperlink>
    </w:p>
    <w:p w:rsidR="00BD5575" w:rsidRPr="008B19B2" w:rsidRDefault="00BD5575" w:rsidP="00BD5575">
      <w:pPr>
        <w:rPr>
          <w:rFonts w:cstheme="minorHAnsi"/>
          <w:color w:val="009599"/>
          <w:sz w:val="28"/>
          <w:szCs w:val="28"/>
        </w:rPr>
      </w:pPr>
      <w:hyperlink r:id="rId23" w:history="1">
        <w:r w:rsidRPr="008B19B2">
          <w:rPr>
            <w:rStyle w:val="Hyperlink"/>
            <w:rFonts w:cstheme="minorHAnsi"/>
            <w:sz w:val="28"/>
            <w:szCs w:val="28"/>
          </w:rPr>
          <w:t>The Relationship Education, Relationships and Sex Education and Health Education (England) Regulations 2019</w:t>
        </w:r>
      </w:hyperlink>
    </w:p>
    <w:p w:rsidR="00BD5575" w:rsidRPr="008B19B2" w:rsidRDefault="00BD5575" w:rsidP="00BD5575">
      <w:pPr>
        <w:rPr>
          <w:rFonts w:cstheme="minorHAnsi"/>
          <w:color w:val="009599"/>
          <w:sz w:val="28"/>
          <w:szCs w:val="28"/>
        </w:rPr>
      </w:pPr>
      <w:hyperlink r:id="rId24" w:history="1">
        <w:r w:rsidRPr="008B19B2">
          <w:rPr>
            <w:rStyle w:val="Hyperlink"/>
            <w:rFonts w:cstheme="minorHAnsi"/>
            <w:sz w:val="28"/>
            <w:szCs w:val="28"/>
          </w:rPr>
          <w:t>What to do if you are worried about a child being abused 2015</w:t>
        </w:r>
      </w:hyperlink>
    </w:p>
    <w:p w:rsidR="00243CF2" w:rsidRPr="008B19B2" w:rsidRDefault="00243CF2" w:rsidP="00243CF2">
      <w:pPr>
        <w:spacing w:after="100" w:afterAutospacing="1"/>
        <w:rPr>
          <w:rFonts w:cstheme="minorHAnsi"/>
          <w:sz w:val="28"/>
          <w:szCs w:val="28"/>
        </w:rPr>
      </w:pPr>
      <w:hyperlink r:id="rId25" w:history="1">
        <w:r>
          <w:rPr>
            <w:rStyle w:val="Hyperlink"/>
            <w:rFonts w:cstheme="minorHAnsi"/>
            <w:sz w:val="28"/>
            <w:szCs w:val="28"/>
          </w:rPr>
          <w:t>NSPCC Site -T</w:t>
        </w:r>
        <w:r w:rsidRPr="008B19B2">
          <w:rPr>
            <w:rStyle w:val="Hyperlink"/>
            <w:rFonts w:cstheme="minorHAnsi"/>
            <w:sz w:val="28"/>
            <w:szCs w:val="28"/>
          </w:rPr>
          <w:t>ypes of Abuse</w:t>
        </w:r>
      </w:hyperlink>
      <w:r w:rsidRPr="008B19B2">
        <w:rPr>
          <w:rFonts w:cstheme="minorHAnsi"/>
          <w:sz w:val="28"/>
          <w:szCs w:val="28"/>
        </w:rPr>
        <w:t xml:space="preserve"> </w:t>
      </w:r>
    </w:p>
    <w:p w:rsidR="00243CF2" w:rsidRDefault="00243CF2" w:rsidP="00243CF2">
      <w:pPr>
        <w:rPr>
          <w:rFonts w:cstheme="minorHAnsi"/>
          <w:color w:val="009599"/>
          <w:sz w:val="28"/>
          <w:szCs w:val="28"/>
        </w:rPr>
      </w:pPr>
      <w:hyperlink r:id="rId26" w:anchor="what-is" w:history="1">
        <w:r>
          <w:rPr>
            <w:rStyle w:val="Hyperlink"/>
            <w:rFonts w:cstheme="minorHAnsi"/>
            <w:sz w:val="28"/>
            <w:szCs w:val="28"/>
          </w:rPr>
          <w:t>NSPCC -O</w:t>
        </w:r>
        <w:r w:rsidRPr="008B19B2">
          <w:rPr>
            <w:rStyle w:val="Hyperlink"/>
            <w:rFonts w:cstheme="minorHAnsi"/>
            <w:sz w:val="28"/>
            <w:szCs w:val="28"/>
          </w:rPr>
          <w:t>nline Abuse</w:t>
        </w:r>
      </w:hyperlink>
      <w:r w:rsidRPr="008B19B2">
        <w:rPr>
          <w:rFonts w:cstheme="minorHAnsi"/>
          <w:color w:val="009599"/>
          <w:sz w:val="28"/>
          <w:szCs w:val="28"/>
        </w:rPr>
        <w:t xml:space="preserve"> </w:t>
      </w:r>
    </w:p>
    <w:p w:rsidR="00243CF2" w:rsidRPr="002C6B92" w:rsidRDefault="00243CF2" w:rsidP="00243CF2">
      <w:pPr>
        <w:rPr>
          <w:rFonts w:cstheme="minorHAnsi"/>
          <w:color w:val="009599"/>
          <w:sz w:val="28"/>
          <w:szCs w:val="28"/>
        </w:rPr>
      </w:pPr>
      <w:hyperlink r:id="rId27" w:history="1">
        <w:r w:rsidRPr="00BD5575">
          <w:rPr>
            <w:rStyle w:val="Hyperlink"/>
            <w:rFonts w:cstheme="minorHAnsi"/>
            <w:sz w:val="28"/>
            <w:szCs w:val="28"/>
          </w:rPr>
          <w:t>Safeguarding Children Institute for Excellence</w:t>
        </w:r>
      </w:hyperlink>
    </w:p>
    <w:p w:rsidR="00BD5575" w:rsidRDefault="00BD5575" w:rsidP="0083211B">
      <w:pPr>
        <w:rPr>
          <w:rStyle w:val="Hyperlink"/>
          <w:rFonts w:cstheme="minorHAnsi"/>
          <w:b/>
          <w:color w:val="009599"/>
          <w:sz w:val="32"/>
          <w:szCs w:val="32"/>
          <w:u w:val="none"/>
        </w:rPr>
      </w:pPr>
      <w:r w:rsidRPr="00BD5575">
        <w:rPr>
          <w:rStyle w:val="Hyperlink"/>
          <w:rFonts w:cstheme="minorHAnsi"/>
          <w:b/>
          <w:color w:val="009599"/>
          <w:sz w:val="32"/>
          <w:szCs w:val="32"/>
          <w:u w:val="none"/>
        </w:rPr>
        <w:t>Adult Guidance</w:t>
      </w:r>
    </w:p>
    <w:p w:rsidR="00BD5575" w:rsidRPr="00243CF2" w:rsidRDefault="00243CF2" w:rsidP="0083211B">
      <w:pPr>
        <w:rPr>
          <w:rStyle w:val="Hyperlink"/>
          <w:rFonts w:cstheme="minorHAnsi"/>
          <w:color w:val="009599"/>
          <w:sz w:val="28"/>
          <w:szCs w:val="28"/>
          <w:u w:val="none"/>
        </w:rPr>
      </w:pPr>
      <w:hyperlink r:id="rId28" w:history="1">
        <w:r w:rsidRPr="00243CF2">
          <w:rPr>
            <w:rStyle w:val="Hyperlink"/>
            <w:rFonts w:cstheme="minorHAnsi"/>
            <w:sz w:val="28"/>
            <w:szCs w:val="28"/>
          </w:rPr>
          <w:t>NHS Safeguarding Adults</w:t>
        </w:r>
      </w:hyperlink>
    </w:p>
    <w:p w:rsidR="00BD5575" w:rsidRDefault="00BD5575" w:rsidP="0083211B">
      <w:pPr>
        <w:rPr>
          <w:rStyle w:val="Hyperlink"/>
          <w:rFonts w:cstheme="minorHAnsi"/>
          <w:b/>
          <w:color w:val="009599"/>
          <w:sz w:val="32"/>
          <w:szCs w:val="32"/>
          <w:u w:val="none"/>
        </w:rPr>
      </w:pPr>
      <w:r>
        <w:rPr>
          <w:rStyle w:val="Hyperlink"/>
          <w:rFonts w:cstheme="minorHAnsi"/>
          <w:b/>
          <w:color w:val="009599"/>
          <w:sz w:val="32"/>
          <w:szCs w:val="32"/>
          <w:u w:val="none"/>
        </w:rPr>
        <w:t>Prevent Guidance</w:t>
      </w:r>
    </w:p>
    <w:p w:rsidR="00243CF2" w:rsidRPr="008B19B2" w:rsidRDefault="00243CF2" w:rsidP="00243CF2">
      <w:pPr>
        <w:spacing w:after="100" w:afterAutospacing="1"/>
        <w:rPr>
          <w:rFonts w:cstheme="minorHAnsi"/>
          <w:sz w:val="28"/>
          <w:szCs w:val="28"/>
        </w:rPr>
      </w:pPr>
      <w:hyperlink r:id="rId29" w:history="1">
        <w:r w:rsidRPr="008B19B2">
          <w:rPr>
            <w:rStyle w:val="Hyperlink"/>
            <w:rFonts w:cstheme="minorHAnsi"/>
            <w:sz w:val="28"/>
            <w:szCs w:val="28"/>
          </w:rPr>
          <w:t>Preven</w:t>
        </w:r>
        <w:bookmarkStart w:id="0" w:name="_GoBack"/>
        <w:bookmarkEnd w:id="0"/>
        <w:r w:rsidRPr="008B19B2">
          <w:rPr>
            <w:rStyle w:val="Hyperlink"/>
            <w:rFonts w:cstheme="minorHAnsi"/>
            <w:sz w:val="28"/>
            <w:szCs w:val="28"/>
          </w:rPr>
          <w:t>t</w:t>
        </w:r>
        <w:r w:rsidRPr="008B19B2">
          <w:rPr>
            <w:rStyle w:val="Hyperlink"/>
            <w:rFonts w:cstheme="minorHAnsi"/>
            <w:sz w:val="28"/>
            <w:szCs w:val="28"/>
          </w:rPr>
          <w:t xml:space="preserve"> Duty</w:t>
        </w:r>
      </w:hyperlink>
    </w:p>
    <w:p w:rsidR="00BD5575" w:rsidRPr="008B19B2" w:rsidRDefault="00BD5575" w:rsidP="00BD5575">
      <w:pPr>
        <w:rPr>
          <w:rFonts w:cstheme="minorHAnsi"/>
          <w:color w:val="009599"/>
          <w:sz w:val="28"/>
          <w:szCs w:val="28"/>
        </w:rPr>
      </w:pPr>
      <w:hyperlink r:id="rId30" w:history="1">
        <w:r w:rsidRPr="008B19B2">
          <w:rPr>
            <w:rStyle w:val="Hyperlink"/>
            <w:rFonts w:cstheme="minorHAnsi"/>
            <w:sz w:val="28"/>
            <w:szCs w:val="28"/>
          </w:rPr>
          <w:t>Work Based Learners and the Prevent statutory duty</w:t>
        </w:r>
      </w:hyperlink>
      <w:r w:rsidRPr="008B19B2">
        <w:rPr>
          <w:rFonts w:cstheme="minorHAnsi"/>
          <w:color w:val="009599"/>
          <w:sz w:val="28"/>
          <w:szCs w:val="28"/>
        </w:rPr>
        <w:t xml:space="preserve"> Sept 2018</w:t>
      </w:r>
    </w:p>
    <w:p w:rsidR="00BD5575" w:rsidRPr="008B19B2" w:rsidRDefault="00BD5575" w:rsidP="00BD5575">
      <w:pPr>
        <w:rPr>
          <w:rFonts w:cstheme="minorHAnsi"/>
          <w:color w:val="009599"/>
          <w:sz w:val="28"/>
          <w:szCs w:val="28"/>
        </w:rPr>
      </w:pPr>
      <w:hyperlink r:id="rId31" w:history="1">
        <w:r w:rsidRPr="008B19B2">
          <w:rPr>
            <w:rStyle w:val="Hyperlink"/>
            <w:rFonts w:cstheme="minorHAnsi"/>
            <w:sz w:val="28"/>
            <w:szCs w:val="28"/>
          </w:rPr>
          <w:t>Prevent for FE and Training</w:t>
        </w:r>
      </w:hyperlink>
    </w:p>
    <w:p w:rsidR="00243CF2" w:rsidRPr="008B19B2" w:rsidRDefault="00243CF2" w:rsidP="00243CF2">
      <w:pPr>
        <w:spacing w:after="100" w:afterAutospacing="1"/>
        <w:rPr>
          <w:rFonts w:cstheme="minorHAnsi"/>
          <w:sz w:val="28"/>
          <w:szCs w:val="28"/>
        </w:rPr>
      </w:pPr>
      <w:hyperlink r:id="rId32" w:history="1">
        <w:r w:rsidRPr="00243CF2">
          <w:rPr>
            <w:rStyle w:val="Hyperlink"/>
            <w:rFonts w:cstheme="minorHAnsi"/>
            <w:sz w:val="28"/>
            <w:szCs w:val="28"/>
          </w:rPr>
          <w:t>Counter Extremism</w:t>
        </w:r>
      </w:hyperlink>
    </w:p>
    <w:p w:rsidR="00243CF2" w:rsidRPr="008B19B2" w:rsidRDefault="00243CF2" w:rsidP="00243CF2">
      <w:pPr>
        <w:spacing w:after="100" w:afterAutospacing="1"/>
        <w:rPr>
          <w:rFonts w:cstheme="minorHAnsi"/>
          <w:sz w:val="28"/>
          <w:szCs w:val="28"/>
        </w:rPr>
      </w:pPr>
      <w:hyperlink r:id="rId33" w:history="1">
        <w:r w:rsidRPr="008B19B2">
          <w:rPr>
            <w:rStyle w:val="Hyperlink"/>
            <w:rFonts w:cstheme="minorHAnsi"/>
            <w:sz w:val="28"/>
            <w:szCs w:val="28"/>
          </w:rPr>
          <w:t>Protecting Children for Radicalisation</w:t>
        </w:r>
      </w:hyperlink>
    </w:p>
    <w:p w:rsidR="00243CF2" w:rsidRPr="008B19B2" w:rsidRDefault="00243CF2" w:rsidP="00243CF2">
      <w:pPr>
        <w:spacing w:after="100" w:afterAutospacing="1"/>
        <w:rPr>
          <w:rFonts w:cstheme="minorHAnsi"/>
          <w:sz w:val="28"/>
          <w:szCs w:val="28"/>
        </w:rPr>
      </w:pPr>
      <w:hyperlink r:id="rId34" w:history="1">
        <w:r w:rsidRPr="008B19B2">
          <w:rPr>
            <w:rStyle w:val="Hyperlink"/>
            <w:rFonts w:cstheme="minorHAnsi"/>
            <w:sz w:val="28"/>
            <w:szCs w:val="28"/>
          </w:rPr>
          <w:t>Educate Against Hate</w:t>
        </w:r>
      </w:hyperlink>
    </w:p>
    <w:p w:rsidR="00243CF2" w:rsidRPr="008B19B2" w:rsidRDefault="00243CF2" w:rsidP="00243CF2">
      <w:pPr>
        <w:spacing w:after="100" w:afterAutospacing="1"/>
        <w:rPr>
          <w:rFonts w:cstheme="minorHAnsi"/>
          <w:sz w:val="28"/>
          <w:szCs w:val="28"/>
        </w:rPr>
      </w:pPr>
      <w:hyperlink r:id="rId35" w:history="1">
        <w:r w:rsidRPr="008B19B2">
          <w:rPr>
            <w:rStyle w:val="Hyperlink"/>
            <w:rFonts w:cstheme="minorHAnsi"/>
            <w:sz w:val="28"/>
            <w:szCs w:val="28"/>
          </w:rPr>
          <w:t>Missing Children</w:t>
        </w:r>
      </w:hyperlink>
    </w:p>
    <w:p w:rsidR="00243CF2" w:rsidRPr="008B19B2" w:rsidRDefault="00243CF2" w:rsidP="00243CF2">
      <w:pPr>
        <w:spacing w:after="100" w:afterAutospacing="1"/>
        <w:rPr>
          <w:rFonts w:cstheme="minorHAnsi"/>
          <w:sz w:val="28"/>
          <w:szCs w:val="28"/>
        </w:rPr>
      </w:pPr>
      <w:hyperlink r:id="rId36" w:history="1">
        <w:r w:rsidRPr="008B19B2">
          <w:rPr>
            <w:rStyle w:val="Hyperlink"/>
            <w:rFonts w:cstheme="minorHAnsi"/>
            <w:sz w:val="28"/>
            <w:szCs w:val="28"/>
          </w:rPr>
          <w:t>Channel Guidance</w:t>
        </w:r>
      </w:hyperlink>
    </w:p>
    <w:p w:rsidR="00243CF2" w:rsidRPr="008B19B2" w:rsidRDefault="00243CF2" w:rsidP="00243CF2">
      <w:pPr>
        <w:spacing w:after="100" w:afterAutospacing="1"/>
        <w:rPr>
          <w:rFonts w:cstheme="minorHAnsi"/>
          <w:sz w:val="28"/>
          <w:szCs w:val="28"/>
        </w:rPr>
      </w:pPr>
      <w:hyperlink r:id="rId37" w:history="1">
        <w:r w:rsidRPr="008B19B2">
          <w:rPr>
            <w:rStyle w:val="Hyperlink"/>
            <w:rFonts w:cstheme="minorHAnsi"/>
            <w:sz w:val="28"/>
            <w:szCs w:val="28"/>
          </w:rPr>
          <w:t>Channel Duty Guidance</w:t>
        </w:r>
      </w:hyperlink>
    </w:p>
    <w:p w:rsidR="00BD5575" w:rsidRPr="00BD5575" w:rsidRDefault="00BD5575" w:rsidP="0083211B">
      <w:pPr>
        <w:rPr>
          <w:rFonts w:cstheme="minorHAnsi"/>
          <w:b/>
          <w:color w:val="009599"/>
          <w:sz w:val="32"/>
          <w:szCs w:val="32"/>
        </w:rPr>
      </w:pPr>
      <w:r>
        <w:rPr>
          <w:rStyle w:val="Hyperlink"/>
          <w:rFonts w:cstheme="minorHAnsi"/>
          <w:b/>
          <w:color w:val="009599"/>
          <w:sz w:val="32"/>
          <w:szCs w:val="32"/>
          <w:u w:val="none"/>
        </w:rPr>
        <w:t>Ofsted Guidance</w:t>
      </w:r>
    </w:p>
    <w:p w:rsidR="0083211B" w:rsidRDefault="00162DAD" w:rsidP="0083211B">
      <w:pPr>
        <w:rPr>
          <w:rStyle w:val="Hyperlink"/>
          <w:rFonts w:cstheme="minorHAnsi"/>
          <w:sz w:val="28"/>
          <w:szCs w:val="28"/>
        </w:rPr>
      </w:pPr>
      <w:hyperlink r:id="rId38" w:history="1">
        <w:r w:rsidR="0083211B" w:rsidRPr="008B19B2">
          <w:rPr>
            <w:rStyle w:val="Hyperlink"/>
            <w:rFonts w:cstheme="minorHAnsi"/>
            <w:sz w:val="28"/>
            <w:szCs w:val="28"/>
          </w:rPr>
          <w:t>Ofsted 2019</w:t>
        </w:r>
      </w:hyperlink>
    </w:p>
    <w:p w:rsidR="00243CF2" w:rsidRDefault="00243CF2" w:rsidP="00243CF2">
      <w:pPr>
        <w:spacing w:after="0" w:line="240" w:lineRule="auto"/>
        <w:rPr>
          <w:rStyle w:val="Hyperlink"/>
          <w:rFonts w:cstheme="minorHAnsi"/>
          <w:b/>
          <w:bCs/>
          <w:sz w:val="28"/>
          <w:szCs w:val="28"/>
          <w:shd w:val="clear" w:color="auto" w:fill="FFFFFF"/>
        </w:rPr>
      </w:pPr>
      <w:hyperlink r:id="rId39" w:history="1">
        <w:r w:rsidRPr="008B19B2">
          <w:rPr>
            <w:rStyle w:val="Hyperlink"/>
            <w:rFonts w:cstheme="minorHAnsi"/>
            <w:b/>
            <w:bCs/>
            <w:sz w:val="28"/>
            <w:szCs w:val="28"/>
            <w:shd w:val="clear" w:color="auto" w:fill="FFFFFF"/>
          </w:rPr>
          <w:t>NEW Ofsted Education Inspection Framework for September 2019</w:t>
        </w:r>
      </w:hyperlink>
    </w:p>
    <w:p w:rsidR="00243CF2" w:rsidRDefault="00243CF2" w:rsidP="00243CF2">
      <w:pPr>
        <w:spacing w:after="0" w:line="240" w:lineRule="auto"/>
        <w:rPr>
          <w:rFonts w:cstheme="minorHAnsi"/>
          <w:b/>
          <w:bCs/>
          <w:color w:val="009599"/>
          <w:sz w:val="28"/>
          <w:szCs w:val="28"/>
          <w:shd w:val="clear" w:color="auto" w:fill="FFFFFF"/>
        </w:rPr>
      </w:pPr>
    </w:p>
    <w:p w:rsidR="00243CF2" w:rsidRDefault="00243CF2" w:rsidP="00243CF2">
      <w:pPr>
        <w:spacing w:after="0" w:line="240" w:lineRule="auto"/>
        <w:rPr>
          <w:rFonts w:cstheme="minorHAnsi"/>
          <w:b/>
          <w:bCs/>
          <w:color w:val="009599"/>
          <w:sz w:val="28"/>
          <w:szCs w:val="28"/>
          <w:shd w:val="clear" w:color="auto" w:fill="FFFFFF"/>
        </w:rPr>
      </w:pPr>
      <w:hyperlink r:id="rId40" w:history="1">
        <w:r w:rsidRPr="004D3DDF">
          <w:rPr>
            <w:rStyle w:val="Hyperlink"/>
            <w:rFonts w:cstheme="minorHAnsi"/>
            <w:b/>
            <w:bCs/>
            <w:sz w:val="28"/>
            <w:szCs w:val="28"/>
            <w:shd w:val="clear" w:color="auto" w:fill="FFFFFF"/>
          </w:rPr>
          <w:t>FE &amp; Skills Inspectors handbook 2019</w:t>
        </w:r>
      </w:hyperlink>
    </w:p>
    <w:p w:rsidR="00243CF2" w:rsidRDefault="00243CF2" w:rsidP="00243CF2">
      <w:pPr>
        <w:spacing w:after="0" w:line="240" w:lineRule="auto"/>
        <w:rPr>
          <w:rFonts w:cstheme="minorHAnsi"/>
          <w:b/>
          <w:bCs/>
          <w:color w:val="009599"/>
          <w:sz w:val="28"/>
          <w:szCs w:val="28"/>
          <w:shd w:val="clear" w:color="auto" w:fill="FFFFFF"/>
        </w:rPr>
      </w:pPr>
    </w:p>
    <w:p w:rsidR="00243CF2" w:rsidRPr="008B19B2" w:rsidRDefault="00243CF2" w:rsidP="00243CF2">
      <w:pPr>
        <w:spacing w:after="0" w:line="240" w:lineRule="auto"/>
        <w:rPr>
          <w:rFonts w:cstheme="minorHAnsi"/>
          <w:b/>
          <w:bCs/>
          <w:color w:val="009599"/>
          <w:sz w:val="28"/>
          <w:szCs w:val="28"/>
          <w:shd w:val="clear" w:color="auto" w:fill="FFFFFF"/>
        </w:rPr>
      </w:pPr>
      <w:hyperlink r:id="rId41" w:history="1">
        <w:r w:rsidRPr="00FE45CD">
          <w:rPr>
            <w:rStyle w:val="Hyperlink"/>
            <w:rFonts w:cstheme="minorHAnsi"/>
            <w:b/>
            <w:bCs/>
            <w:sz w:val="28"/>
            <w:szCs w:val="28"/>
            <w:shd w:val="clear" w:color="auto" w:fill="FFFFFF"/>
          </w:rPr>
          <w:t>Inspecting Safeguarding in Early Years, Education and Skills Sector</w:t>
        </w:r>
      </w:hyperlink>
    </w:p>
    <w:p w:rsidR="00243CF2" w:rsidRPr="008B19B2" w:rsidRDefault="00243CF2" w:rsidP="00243CF2">
      <w:pPr>
        <w:spacing w:after="0" w:line="240" w:lineRule="auto"/>
        <w:rPr>
          <w:rFonts w:cstheme="minorHAnsi"/>
          <w:b/>
          <w:bCs/>
          <w:color w:val="009599"/>
          <w:sz w:val="28"/>
          <w:szCs w:val="28"/>
          <w:shd w:val="clear" w:color="auto" w:fill="FFFFFF"/>
        </w:rPr>
      </w:pPr>
    </w:p>
    <w:p w:rsidR="00243CF2" w:rsidRPr="000F1572" w:rsidRDefault="00243CF2" w:rsidP="00243CF2">
      <w:pPr>
        <w:spacing w:after="0" w:line="240" w:lineRule="auto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0F1572">
        <w:rPr>
          <w:rFonts w:eastAsia="Times New Roman" w:cstheme="minorHAnsi"/>
          <w:color w:val="009599"/>
          <w:sz w:val="28"/>
          <w:szCs w:val="28"/>
          <w:bdr w:val="none" w:sz="0" w:space="0" w:color="auto" w:frame="1"/>
          <w:lang w:eastAsia="en-GB"/>
        </w:rPr>
        <w:t xml:space="preserve">The new Ofsted Education Inspection Framework for September 2019 has been published. Whilst there are </w:t>
      </w:r>
      <w:proofErr w:type="gramStart"/>
      <w:r w:rsidRPr="000F1572">
        <w:rPr>
          <w:rFonts w:eastAsia="Times New Roman" w:cstheme="minorHAnsi"/>
          <w:color w:val="009599"/>
          <w:sz w:val="28"/>
          <w:szCs w:val="28"/>
          <w:bdr w:val="none" w:sz="0" w:space="0" w:color="auto" w:frame="1"/>
          <w:lang w:eastAsia="en-GB"/>
        </w:rPr>
        <w:t>a number of</w:t>
      </w:r>
      <w:proofErr w:type="gramEnd"/>
      <w:r w:rsidRPr="000F1572">
        <w:rPr>
          <w:rFonts w:eastAsia="Times New Roman" w:cstheme="minorHAnsi"/>
          <w:color w:val="009599"/>
          <w:sz w:val="28"/>
          <w:szCs w:val="28"/>
          <w:bdr w:val="none" w:sz="0" w:space="0" w:color="auto" w:frame="1"/>
          <w:lang w:eastAsia="en-GB"/>
        </w:rPr>
        <w:t xml:space="preserve"> broader changes, this article is concerned only with the inspection of safeguarding. As before there is a specific document called ‘Inspecting safeguarding in early years, education and skills’ and this has also been updated (see below).</w:t>
      </w:r>
      <w:r w:rsidRPr="000F1572">
        <w:rPr>
          <w:rFonts w:eastAsia="Times New Roman" w:cstheme="minorHAnsi"/>
          <w:color w:val="009599"/>
          <w:sz w:val="28"/>
          <w:szCs w:val="28"/>
          <w:bdr w:val="none" w:sz="0" w:space="0" w:color="auto" w:frame="1"/>
          <w:lang w:eastAsia="en-GB"/>
        </w:rPr>
        <w:br/>
      </w:r>
      <w:r w:rsidRPr="000F1572">
        <w:rPr>
          <w:rFonts w:eastAsia="Times New Roman" w:cstheme="minorHAnsi"/>
          <w:color w:val="009599"/>
          <w:sz w:val="28"/>
          <w:szCs w:val="28"/>
          <w:bdr w:val="none" w:sz="0" w:space="0" w:color="auto" w:frame="1"/>
          <w:lang w:eastAsia="en-GB"/>
        </w:rPr>
        <w:br/>
        <w:t>The Education Inspection Framework (EIF) has four judgements:</w:t>
      </w:r>
      <w:r w:rsidRPr="000F1572">
        <w:rPr>
          <w:rFonts w:eastAsia="Times New Roman" w:cstheme="minorHAnsi"/>
          <w:color w:val="009599"/>
          <w:sz w:val="28"/>
          <w:szCs w:val="28"/>
          <w:bdr w:val="none" w:sz="0" w:space="0" w:color="auto" w:frame="1"/>
          <w:lang w:eastAsia="en-GB"/>
        </w:rPr>
        <w:br/>
      </w:r>
    </w:p>
    <w:p w:rsidR="00243CF2" w:rsidRPr="000F1572" w:rsidRDefault="00243CF2" w:rsidP="00243CF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0F1572">
        <w:rPr>
          <w:rFonts w:eastAsia="Times New Roman" w:cstheme="minorHAnsi"/>
          <w:color w:val="009599"/>
          <w:sz w:val="28"/>
          <w:szCs w:val="28"/>
          <w:bdr w:val="none" w:sz="0" w:space="0" w:color="auto" w:frame="1"/>
          <w:lang w:eastAsia="en-GB"/>
        </w:rPr>
        <w:t>Quality of Education</w:t>
      </w:r>
    </w:p>
    <w:p w:rsidR="00243CF2" w:rsidRPr="000F1572" w:rsidRDefault="00243CF2" w:rsidP="00243CF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0F1572">
        <w:rPr>
          <w:rFonts w:eastAsia="Times New Roman" w:cstheme="minorHAnsi"/>
          <w:color w:val="009599"/>
          <w:sz w:val="28"/>
          <w:szCs w:val="28"/>
          <w:bdr w:val="none" w:sz="0" w:space="0" w:color="auto" w:frame="1"/>
          <w:lang w:eastAsia="en-GB"/>
        </w:rPr>
        <w:t>Behaviour and Attitudes</w:t>
      </w:r>
    </w:p>
    <w:p w:rsidR="00243CF2" w:rsidRPr="000F1572" w:rsidRDefault="00243CF2" w:rsidP="00243CF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0F1572">
        <w:rPr>
          <w:rFonts w:eastAsia="Times New Roman" w:cstheme="minorHAnsi"/>
          <w:color w:val="009599"/>
          <w:sz w:val="28"/>
          <w:szCs w:val="28"/>
          <w:bdr w:val="none" w:sz="0" w:space="0" w:color="auto" w:frame="1"/>
          <w:lang w:eastAsia="en-GB"/>
        </w:rPr>
        <w:t>Personal Development</w:t>
      </w:r>
    </w:p>
    <w:p w:rsidR="00243CF2" w:rsidRPr="000F1572" w:rsidRDefault="00243CF2" w:rsidP="00243CF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0F1572">
        <w:rPr>
          <w:rFonts w:eastAsia="Times New Roman" w:cstheme="minorHAnsi"/>
          <w:color w:val="009599"/>
          <w:sz w:val="28"/>
          <w:szCs w:val="28"/>
          <w:bdr w:val="none" w:sz="0" w:space="0" w:color="auto" w:frame="1"/>
          <w:lang w:eastAsia="en-GB"/>
        </w:rPr>
        <w:t>Leadership and Management</w:t>
      </w:r>
    </w:p>
    <w:p w:rsidR="00243CF2" w:rsidRPr="000F1572" w:rsidRDefault="00243CF2" w:rsidP="00243CF2">
      <w:pPr>
        <w:spacing w:after="0" w:line="240" w:lineRule="auto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0F1572">
        <w:rPr>
          <w:rFonts w:eastAsia="Times New Roman" w:cstheme="minorHAnsi"/>
          <w:color w:val="009599"/>
          <w:sz w:val="28"/>
          <w:szCs w:val="28"/>
          <w:bdr w:val="none" w:sz="0" w:space="0" w:color="auto" w:frame="1"/>
          <w:lang w:eastAsia="en-GB"/>
        </w:rPr>
        <w:t>Personal Development includes:</w:t>
      </w:r>
      <w:r w:rsidRPr="000F1572">
        <w:rPr>
          <w:rFonts w:eastAsia="Times New Roman" w:cstheme="minorHAnsi"/>
          <w:color w:val="009599"/>
          <w:sz w:val="28"/>
          <w:szCs w:val="28"/>
          <w:bdr w:val="none" w:sz="0" w:space="0" w:color="auto" w:frame="1"/>
          <w:lang w:eastAsia="en-GB"/>
        </w:rPr>
        <w:br/>
      </w:r>
    </w:p>
    <w:p w:rsidR="00243CF2" w:rsidRPr="000F1572" w:rsidRDefault="00243CF2" w:rsidP="00243CF2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0F1572">
        <w:rPr>
          <w:rFonts w:eastAsia="Times New Roman" w:cstheme="minorHAnsi"/>
          <w:color w:val="009599"/>
          <w:sz w:val="28"/>
          <w:szCs w:val="28"/>
          <w:bdr w:val="none" w:sz="0" w:space="0" w:color="auto" w:frame="1"/>
          <w:lang w:eastAsia="en-GB"/>
        </w:rPr>
        <w:t>British values</w:t>
      </w:r>
    </w:p>
    <w:p w:rsidR="00243CF2" w:rsidRPr="000F1572" w:rsidRDefault="00243CF2" w:rsidP="00243CF2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0F1572">
        <w:rPr>
          <w:rFonts w:eastAsia="Times New Roman" w:cstheme="minorHAnsi"/>
          <w:color w:val="009599"/>
          <w:sz w:val="28"/>
          <w:szCs w:val="28"/>
          <w:bdr w:val="none" w:sz="0" w:space="0" w:color="auto" w:frame="1"/>
          <w:lang w:eastAsia="en-GB"/>
        </w:rPr>
        <w:t>Spiritual, moral, social and cultural development</w:t>
      </w:r>
    </w:p>
    <w:p w:rsidR="00243CF2" w:rsidRPr="000F1572" w:rsidRDefault="00243CF2" w:rsidP="00243CF2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0F1572">
        <w:rPr>
          <w:rFonts w:eastAsia="Times New Roman" w:cstheme="minorHAnsi"/>
          <w:color w:val="009599"/>
          <w:sz w:val="28"/>
          <w:szCs w:val="28"/>
          <w:bdr w:val="none" w:sz="0" w:space="0" w:color="auto" w:frame="1"/>
          <w:lang w:eastAsia="en-GB"/>
        </w:rPr>
        <w:t>Relationships and sex education</w:t>
      </w:r>
    </w:p>
    <w:p w:rsidR="00243CF2" w:rsidRPr="000F1572" w:rsidRDefault="00243CF2" w:rsidP="00243CF2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0F1572">
        <w:rPr>
          <w:rFonts w:eastAsia="Times New Roman" w:cstheme="minorHAnsi"/>
          <w:color w:val="009599"/>
          <w:sz w:val="28"/>
          <w:szCs w:val="28"/>
          <w:bdr w:val="none" w:sz="0" w:space="0" w:color="auto" w:frame="1"/>
          <w:lang w:eastAsia="en-GB"/>
        </w:rPr>
        <w:t>Health education, including safety</w:t>
      </w:r>
    </w:p>
    <w:p w:rsidR="00243CF2" w:rsidRPr="000F1572" w:rsidRDefault="00243CF2" w:rsidP="00243CF2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0F1572">
        <w:rPr>
          <w:rFonts w:eastAsia="Times New Roman" w:cstheme="minorHAnsi"/>
          <w:color w:val="009599"/>
          <w:sz w:val="28"/>
          <w:szCs w:val="28"/>
          <w:bdr w:val="none" w:sz="0" w:space="0" w:color="auto" w:frame="1"/>
          <w:lang w:eastAsia="en-GB"/>
        </w:rPr>
        <w:t>Mental health awareness and support</w:t>
      </w:r>
    </w:p>
    <w:p w:rsidR="00243CF2" w:rsidRPr="000F1572" w:rsidRDefault="00243CF2" w:rsidP="00243CF2">
      <w:pPr>
        <w:spacing w:after="0" w:line="240" w:lineRule="auto"/>
        <w:rPr>
          <w:rFonts w:eastAsia="Times New Roman" w:cstheme="minorHAnsi"/>
          <w:color w:val="009599"/>
          <w:sz w:val="28"/>
          <w:szCs w:val="28"/>
          <w:lang w:eastAsia="en-GB"/>
        </w:rPr>
      </w:pPr>
      <w:r w:rsidRPr="000F1572">
        <w:rPr>
          <w:rFonts w:eastAsia="Times New Roman" w:cstheme="minorHAnsi"/>
          <w:color w:val="009599"/>
          <w:sz w:val="28"/>
          <w:szCs w:val="28"/>
          <w:bdr w:val="none" w:sz="0" w:space="0" w:color="auto" w:frame="1"/>
          <w:lang w:eastAsia="en-GB"/>
        </w:rPr>
        <w:lastRenderedPageBreak/>
        <w:t>Safeguarding won’t be graded specifically in the new Ofsted Education Inspection Framework for September 2019, but it will be referenced in the Leadership and Management section of the report.</w:t>
      </w:r>
    </w:p>
    <w:p w:rsidR="00243CF2" w:rsidRDefault="00243CF2" w:rsidP="0083211B">
      <w:pPr>
        <w:rPr>
          <w:rStyle w:val="Hyperlink"/>
          <w:rFonts w:cstheme="minorHAnsi"/>
          <w:sz w:val="28"/>
          <w:szCs w:val="28"/>
        </w:rPr>
      </w:pPr>
    </w:p>
    <w:p w:rsidR="00243CF2" w:rsidRDefault="00243CF2" w:rsidP="0083211B">
      <w:pPr>
        <w:rPr>
          <w:rStyle w:val="Hyperlink"/>
          <w:rFonts w:cstheme="minorHAnsi"/>
          <w:b/>
          <w:color w:val="009599"/>
          <w:sz w:val="32"/>
          <w:szCs w:val="32"/>
          <w:u w:val="none"/>
        </w:rPr>
      </w:pPr>
      <w:r w:rsidRPr="00243CF2">
        <w:rPr>
          <w:rStyle w:val="Hyperlink"/>
          <w:rFonts w:cstheme="minorHAnsi"/>
          <w:b/>
          <w:color w:val="009599"/>
          <w:sz w:val="32"/>
          <w:szCs w:val="32"/>
          <w:u w:val="none"/>
        </w:rPr>
        <w:t>Female Genital Mutilation</w:t>
      </w:r>
    </w:p>
    <w:p w:rsidR="00243CF2" w:rsidRDefault="00243CF2" w:rsidP="00243CF2">
      <w:pPr>
        <w:spacing w:after="100" w:afterAutospacing="1"/>
        <w:rPr>
          <w:rFonts w:cstheme="minorHAnsi"/>
          <w:sz w:val="28"/>
          <w:szCs w:val="28"/>
        </w:rPr>
      </w:pPr>
      <w:hyperlink r:id="rId42" w:history="1">
        <w:r w:rsidRPr="00243CF2">
          <w:rPr>
            <w:rStyle w:val="Hyperlink"/>
            <w:rFonts w:cstheme="minorHAnsi"/>
            <w:sz w:val="28"/>
            <w:szCs w:val="28"/>
          </w:rPr>
          <w:t>Teachers - Mandatory Reporting of Female Genital Mutilation</w:t>
        </w:r>
      </w:hyperlink>
    </w:p>
    <w:p w:rsidR="00243CF2" w:rsidRPr="008B19B2" w:rsidRDefault="00243CF2" w:rsidP="00243CF2">
      <w:pPr>
        <w:spacing w:after="100" w:afterAutospacing="1"/>
        <w:rPr>
          <w:rFonts w:cstheme="minorHAnsi"/>
          <w:sz w:val="28"/>
          <w:szCs w:val="28"/>
        </w:rPr>
      </w:pPr>
      <w:hyperlink r:id="rId43" w:history="1">
        <w:r w:rsidRPr="004D3DDF">
          <w:rPr>
            <w:rStyle w:val="Hyperlink"/>
            <w:rFonts w:cstheme="minorHAnsi"/>
            <w:sz w:val="28"/>
            <w:szCs w:val="28"/>
          </w:rPr>
          <w:t>Female Genital Mutilation Guidance for Schools 2019</w:t>
        </w:r>
      </w:hyperlink>
    </w:p>
    <w:p w:rsidR="00243CF2" w:rsidRDefault="00243CF2" w:rsidP="0083211B">
      <w:pPr>
        <w:rPr>
          <w:rStyle w:val="Hyperlink"/>
          <w:rFonts w:cstheme="minorHAnsi"/>
          <w:b/>
          <w:color w:val="009599"/>
          <w:sz w:val="32"/>
          <w:szCs w:val="32"/>
          <w:u w:val="none"/>
        </w:rPr>
      </w:pPr>
      <w:r>
        <w:rPr>
          <w:rStyle w:val="Hyperlink"/>
          <w:rFonts w:cstheme="minorHAnsi"/>
          <w:b/>
          <w:color w:val="009599"/>
          <w:sz w:val="32"/>
          <w:szCs w:val="32"/>
          <w:u w:val="none"/>
        </w:rPr>
        <w:t>Forced Marriage</w:t>
      </w:r>
    </w:p>
    <w:p w:rsidR="00243CF2" w:rsidRPr="008B19B2" w:rsidRDefault="00243CF2" w:rsidP="00243CF2">
      <w:pPr>
        <w:spacing w:after="100" w:afterAutospacing="1"/>
        <w:rPr>
          <w:rFonts w:cstheme="minorHAnsi"/>
          <w:sz w:val="28"/>
          <w:szCs w:val="28"/>
        </w:rPr>
      </w:pPr>
      <w:hyperlink r:id="rId44" w:history="1">
        <w:r w:rsidRPr="00243CF2">
          <w:rPr>
            <w:rStyle w:val="Hyperlink"/>
            <w:rFonts w:cstheme="minorHAnsi"/>
            <w:sz w:val="28"/>
            <w:szCs w:val="28"/>
          </w:rPr>
          <w:t>Guidance for Forced Marriage</w:t>
        </w:r>
      </w:hyperlink>
    </w:p>
    <w:p w:rsidR="00243CF2" w:rsidRDefault="00243CF2" w:rsidP="0083211B">
      <w:pPr>
        <w:rPr>
          <w:rStyle w:val="Hyperlink"/>
          <w:rFonts w:cstheme="minorHAnsi"/>
          <w:b/>
          <w:color w:val="009599"/>
          <w:sz w:val="32"/>
          <w:szCs w:val="32"/>
          <w:u w:val="none"/>
        </w:rPr>
      </w:pPr>
      <w:r>
        <w:rPr>
          <w:rStyle w:val="Hyperlink"/>
          <w:rFonts w:cstheme="minorHAnsi"/>
          <w:b/>
          <w:color w:val="009599"/>
          <w:sz w:val="32"/>
          <w:szCs w:val="32"/>
          <w:u w:val="none"/>
        </w:rPr>
        <w:t>Modern Slavery</w:t>
      </w:r>
    </w:p>
    <w:p w:rsidR="00243CF2" w:rsidRDefault="00243CF2" w:rsidP="0083211B">
      <w:pPr>
        <w:rPr>
          <w:rStyle w:val="Hyperlink"/>
          <w:rFonts w:cstheme="minorHAnsi"/>
          <w:sz w:val="28"/>
          <w:szCs w:val="28"/>
        </w:rPr>
      </w:pPr>
      <w:hyperlink r:id="rId45" w:history="1">
        <w:r w:rsidRPr="008B19B2">
          <w:rPr>
            <w:rStyle w:val="Hyperlink"/>
            <w:rFonts w:cstheme="minorHAnsi"/>
            <w:sz w:val="28"/>
            <w:szCs w:val="28"/>
          </w:rPr>
          <w:t>National Referral Mechanism Guidance (Adult) England</w:t>
        </w:r>
      </w:hyperlink>
    </w:p>
    <w:p w:rsidR="00243CF2" w:rsidRDefault="00243CF2" w:rsidP="0083211B">
      <w:pPr>
        <w:rPr>
          <w:rStyle w:val="Hyperlink"/>
          <w:rFonts w:cstheme="minorHAnsi"/>
          <w:b/>
          <w:color w:val="009599"/>
          <w:sz w:val="32"/>
          <w:szCs w:val="32"/>
          <w:u w:val="none"/>
        </w:rPr>
      </w:pPr>
      <w:r w:rsidRPr="00243CF2">
        <w:rPr>
          <w:rStyle w:val="Hyperlink"/>
          <w:rFonts w:cstheme="minorHAnsi"/>
          <w:b/>
          <w:color w:val="009599"/>
          <w:sz w:val="32"/>
          <w:szCs w:val="32"/>
          <w:u w:val="none"/>
        </w:rPr>
        <w:t>Domestic Abuse</w:t>
      </w:r>
    </w:p>
    <w:p w:rsidR="00243CF2" w:rsidRPr="008B19B2" w:rsidRDefault="00243CF2" w:rsidP="00243CF2">
      <w:pPr>
        <w:rPr>
          <w:rFonts w:cstheme="minorHAnsi"/>
          <w:color w:val="009599"/>
          <w:sz w:val="28"/>
          <w:szCs w:val="28"/>
        </w:rPr>
      </w:pPr>
      <w:hyperlink r:id="rId46" w:history="1">
        <w:r w:rsidRPr="008B19B2">
          <w:rPr>
            <w:rStyle w:val="Hyperlink"/>
            <w:rFonts w:cstheme="minorHAnsi"/>
            <w:sz w:val="28"/>
            <w:szCs w:val="28"/>
          </w:rPr>
          <w:t>Domestic Abuse Bill 2019</w:t>
        </w:r>
      </w:hyperlink>
    </w:p>
    <w:p w:rsidR="00BD5575" w:rsidRPr="00243CF2" w:rsidRDefault="00BD5575" w:rsidP="0083211B">
      <w:pPr>
        <w:rPr>
          <w:rFonts w:cstheme="minorHAnsi"/>
          <w:b/>
          <w:color w:val="009599"/>
          <w:sz w:val="32"/>
          <w:szCs w:val="32"/>
        </w:rPr>
      </w:pPr>
      <w:r w:rsidRPr="00243CF2">
        <w:rPr>
          <w:rStyle w:val="Hyperlink"/>
          <w:rFonts w:cstheme="minorHAnsi"/>
          <w:b/>
          <w:color w:val="009599"/>
          <w:sz w:val="32"/>
          <w:szCs w:val="32"/>
          <w:u w:val="none"/>
        </w:rPr>
        <w:t>General Guidance</w:t>
      </w:r>
    </w:p>
    <w:p w:rsidR="0083211B" w:rsidRPr="008B19B2" w:rsidRDefault="00162DAD" w:rsidP="0083211B">
      <w:pPr>
        <w:rPr>
          <w:rFonts w:cstheme="minorHAnsi"/>
          <w:color w:val="009599"/>
          <w:sz w:val="28"/>
          <w:szCs w:val="28"/>
        </w:rPr>
      </w:pPr>
      <w:hyperlink r:id="rId47" w:history="1">
        <w:r w:rsidR="00722503" w:rsidRPr="008B19B2">
          <w:rPr>
            <w:rStyle w:val="Hyperlink"/>
            <w:rFonts w:cstheme="minorHAnsi"/>
            <w:sz w:val="28"/>
            <w:szCs w:val="28"/>
          </w:rPr>
          <w:t>Information Sharing July 2018</w:t>
        </w:r>
      </w:hyperlink>
    </w:p>
    <w:p w:rsidR="0007103F" w:rsidRDefault="00BD5575" w:rsidP="0007103F">
      <w:pPr>
        <w:spacing w:after="100" w:afterAutospacing="1"/>
        <w:rPr>
          <w:rFonts w:cstheme="minorHAnsi"/>
          <w:sz w:val="28"/>
          <w:szCs w:val="28"/>
        </w:rPr>
      </w:pPr>
      <w:hyperlink r:id="rId48" w:history="1">
        <w:r w:rsidR="0007103F" w:rsidRPr="00BD5575">
          <w:rPr>
            <w:rStyle w:val="Hyperlink"/>
            <w:rFonts w:cstheme="minorHAnsi"/>
            <w:sz w:val="28"/>
            <w:szCs w:val="28"/>
          </w:rPr>
          <w:t>Advice for Whistleblowing</w:t>
        </w:r>
      </w:hyperlink>
    </w:p>
    <w:p w:rsidR="00243CF2" w:rsidRPr="008B19B2" w:rsidRDefault="00243CF2" w:rsidP="00243CF2">
      <w:pPr>
        <w:spacing w:after="100" w:afterAutospacing="1"/>
        <w:rPr>
          <w:rFonts w:cstheme="minorHAnsi"/>
          <w:sz w:val="28"/>
          <w:szCs w:val="28"/>
        </w:rPr>
      </w:pPr>
      <w:hyperlink r:id="rId49" w:history="1">
        <w:r w:rsidRPr="00FE45CD">
          <w:rPr>
            <w:rStyle w:val="Hyperlink"/>
            <w:rFonts w:cstheme="minorHAnsi"/>
            <w:sz w:val="28"/>
            <w:szCs w:val="28"/>
          </w:rPr>
          <w:t>Common Assessment Framework – A Guide for Managers</w:t>
        </w:r>
      </w:hyperlink>
    </w:p>
    <w:p w:rsidR="00243CF2" w:rsidRDefault="00243CF2" w:rsidP="00243CF2">
      <w:pPr>
        <w:rPr>
          <w:rFonts w:cstheme="minorHAnsi"/>
          <w:color w:val="009599"/>
          <w:sz w:val="28"/>
          <w:szCs w:val="28"/>
        </w:rPr>
      </w:pPr>
      <w:hyperlink r:id="rId50" w:history="1">
        <w:r w:rsidRPr="002C6B92">
          <w:rPr>
            <w:rStyle w:val="Hyperlink"/>
            <w:rFonts w:cstheme="minorHAnsi"/>
            <w:sz w:val="28"/>
            <w:szCs w:val="28"/>
          </w:rPr>
          <w:t>Social Housing in South West of England</w:t>
        </w:r>
      </w:hyperlink>
    </w:p>
    <w:p w:rsidR="00243CF2" w:rsidRPr="00B208F0" w:rsidRDefault="00243CF2" w:rsidP="00243CF2">
      <w:pPr>
        <w:rPr>
          <w:rFonts w:cstheme="minorHAnsi"/>
          <w:b/>
          <w:color w:val="009599"/>
          <w:sz w:val="32"/>
          <w:szCs w:val="32"/>
        </w:rPr>
      </w:pPr>
      <w:r w:rsidRPr="00B208F0">
        <w:rPr>
          <w:rFonts w:cstheme="minorHAnsi"/>
          <w:b/>
          <w:color w:val="009599"/>
          <w:sz w:val="32"/>
          <w:szCs w:val="32"/>
        </w:rPr>
        <w:t xml:space="preserve">The Joint Strategic Needs Assessment </w:t>
      </w:r>
    </w:p>
    <w:p w:rsidR="00243CF2" w:rsidRPr="004D3DDF" w:rsidRDefault="00243CF2" w:rsidP="00243CF2">
      <w:pPr>
        <w:rPr>
          <w:rFonts w:cstheme="minorHAnsi"/>
          <w:color w:val="009599"/>
          <w:sz w:val="28"/>
          <w:szCs w:val="28"/>
        </w:rPr>
      </w:pPr>
      <w:hyperlink r:id="rId51" w:history="1">
        <w:r w:rsidRPr="004D3DDF">
          <w:rPr>
            <w:rStyle w:val="Hyperlink"/>
            <w:rFonts w:cstheme="minorHAnsi"/>
            <w:sz w:val="28"/>
            <w:szCs w:val="28"/>
          </w:rPr>
          <w:t>Bath and North east Somerset</w:t>
        </w:r>
      </w:hyperlink>
    </w:p>
    <w:p w:rsidR="00243CF2" w:rsidRPr="002C6B92" w:rsidRDefault="00243CF2" w:rsidP="00243CF2">
      <w:pPr>
        <w:rPr>
          <w:rFonts w:cstheme="minorHAnsi"/>
          <w:color w:val="009599"/>
          <w:sz w:val="28"/>
          <w:szCs w:val="28"/>
        </w:rPr>
      </w:pPr>
      <w:hyperlink r:id="rId52" w:history="1">
        <w:r w:rsidRPr="002C6B92">
          <w:rPr>
            <w:rStyle w:val="Hyperlink"/>
            <w:rFonts w:cstheme="minorHAnsi"/>
            <w:sz w:val="28"/>
            <w:szCs w:val="28"/>
          </w:rPr>
          <w:t>Bournemouth. Dorset and Poole</w:t>
        </w:r>
      </w:hyperlink>
    </w:p>
    <w:bookmarkStart w:id="1" w:name="_Hlk27046181"/>
    <w:p w:rsidR="00243CF2" w:rsidRPr="004939D9" w:rsidRDefault="00243CF2" w:rsidP="00243CF2">
      <w:pPr>
        <w:rPr>
          <w:rStyle w:val="Hyperlink"/>
          <w:rFonts w:cstheme="minorHAnsi"/>
          <w:sz w:val="28"/>
          <w:szCs w:val="28"/>
        </w:rPr>
      </w:pPr>
      <w:r>
        <w:rPr>
          <w:rFonts w:cstheme="minorHAnsi"/>
          <w:color w:val="009599"/>
          <w:sz w:val="28"/>
          <w:szCs w:val="28"/>
        </w:rPr>
        <w:fldChar w:fldCharType="begin"/>
      </w:r>
      <w:r>
        <w:rPr>
          <w:rFonts w:cstheme="minorHAnsi"/>
          <w:color w:val="009599"/>
          <w:sz w:val="28"/>
          <w:szCs w:val="28"/>
        </w:rPr>
        <w:instrText>HYPERLINK "https://www.bristol.gov.uk/policies-plans-strategies/joint-strategic-needs-assessment"</w:instrText>
      </w:r>
      <w:r>
        <w:rPr>
          <w:rFonts w:cstheme="minorHAnsi"/>
          <w:color w:val="009599"/>
          <w:sz w:val="28"/>
          <w:szCs w:val="28"/>
        </w:rPr>
      </w:r>
      <w:r>
        <w:rPr>
          <w:rFonts w:cstheme="minorHAnsi"/>
          <w:color w:val="009599"/>
          <w:sz w:val="28"/>
          <w:szCs w:val="28"/>
        </w:rPr>
        <w:fldChar w:fldCharType="separate"/>
      </w:r>
      <w:r w:rsidRPr="004939D9">
        <w:rPr>
          <w:rStyle w:val="Hyperlink"/>
          <w:rFonts w:cstheme="minorHAnsi"/>
          <w:sz w:val="28"/>
          <w:szCs w:val="28"/>
        </w:rPr>
        <w:t>Bristol</w:t>
      </w:r>
    </w:p>
    <w:p w:rsidR="00243CF2" w:rsidRPr="002C6B92" w:rsidRDefault="00243CF2" w:rsidP="00243CF2">
      <w:pPr>
        <w:rPr>
          <w:rFonts w:cstheme="minorHAnsi"/>
          <w:color w:val="009599"/>
          <w:sz w:val="28"/>
          <w:szCs w:val="28"/>
        </w:rPr>
      </w:pPr>
      <w:r>
        <w:rPr>
          <w:rFonts w:cstheme="minorHAnsi"/>
          <w:color w:val="009599"/>
          <w:sz w:val="28"/>
          <w:szCs w:val="28"/>
        </w:rPr>
        <w:fldChar w:fldCharType="end"/>
      </w:r>
      <w:bookmarkEnd w:id="1"/>
      <w:r>
        <w:rPr>
          <w:rFonts w:cstheme="minorHAnsi"/>
          <w:color w:val="009599"/>
          <w:sz w:val="28"/>
          <w:szCs w:val="28"/>
        </w:rPr>
        <w:fldChar w:fldCharType="begin"/>
      </w:r>
      <w:r>
        <w:rPr>
          <w:rFonts w:cstheme="minorHAnsi"/>
          <w:color w:val="009599"/>
          <w:sz w:val="28"/>
          <w:szCs w:val="28"/>
        </w:rPr>
        <w:instrText xml:space="preserve"> HYPERLINK "https://www.devonhealthandwellbeing.org.uk/jsna/" </w:instrText>
      </w:r>
      <w:r>
        <w:rPr>
          <w:rFonts w:cstheme="minorHAnsi"/>
          <w:color w:val="009599"/>
          <w:sz w:val="28"/>
          <w:szCs w:val="28"/>
        </w:rPr>
      </w:r>
      <w:r>
        <w:rPr>
          <w:rFonts w:cstheme="minorHAnsi"/>
          <w:color w:val="009599"/>
          <w:sz w:val="28"/>
          <w:szCs w:val="28"/>
        </w:rPr>
        <w:fldChar w:fldCharType="separate"/>
      </w:r>
      <w:r w:rsidRPr="004939D9">
        <w:rPr>
          <w:rStyle w:val="Hyperlink"/>
          <w:rFonts w:cstheme="minorHAnsi"/>
          <w:sz w:val="28"/>
          <w:szCs w:val="28"/>
        </w:rPr>
        <w:t>Devon</w:t>
      </w:r>
      <w:r>
        <w:rPr>
          <w:rFonts w:cstheme="minorHAnsi"/>
          <w:color w:val="009599"/>
          <w:sz w:val="28"/>
          <w:szCs w:val="28"/>
        </w:rPr>
        <w:fldChar w:fldCharType="end"/>
      </w:r>
      <w:r w:rsidRPr="002C6B92">
        <w:rPr>
          <w:rFonts w:cstheme="minorHAnsi"/>
          <w:color w:val="009599"/>
          <w:sz w:val="28"/>
          <w:szCs w:val="28"/>
        </w:rPr>
        <w:t xml:space="preserve"> </w:t>
      </w:r>
    </w:p>
    <w:p w:rsidR="00243CF2" w:rsidRPr="002C6B92" w:rsidRDefault="00243CF2" w:rsidP="00243CF2">
      <w:pPr>
        <w:rPr>
          <w:rFonts w:cstheme="minorHAnsi"/>
          <w:color w:val="009599"/>
          <w:sz w:val="28"/>
          <w:szCs w:val="28"/>
        </w:rPr>
      </w:pPr>
      <w:hyperlink r:id="rId53" w:history="1">
        <w:r w:rsidRPr="004939D9">
          <w:rPr>
            <w:rStyle w:val="Hyperlink"/>
            <w:rFonts w:cstheme="minorHAnsi"/>
            <w:sz w:val="28"/>
            <w:szCs w:val="28"/>
          </w:rPr>
          <w:t>Cornwall</w:t>
        </w:r>
      </w:hyperlink>
    </w:p>
    <w:p w:rsidR="00243CF2" w:rsidRPr="002C6B92" w:rsidRDefault="00243CF2" w:rsidP="00243CF2">
      <w:pPr>
        <w:rPr>
          <w:rFonts w:cstheme="minorHAnsi"/>
          <w:color w:val="009599"/>
          <w:sz w:val="28"/>
          <w:szCs w:val="28"/>
        </w:rPr>
      </w:pPr>
      <w:hyperlink r:id="rId54" w:history="1">
        <w:r w:rsidRPr="004D3DDF">
          <w:rPr>
            <w:rStyle w:val="Hyperlink"/>
            <w:rFonts w:cstheme="minorHAnsi"/>
            <w:sz w:val="28"/>
            <w:szCs w:val="28"/>
          </w:rPr>
          <w:t>Somerset</w:t>
        </w:r>
      </w:hyperlink>
    </w:p>
    <w:p w:rsidR="00243CF2" w:rsidRDefault="00243CF2" w:rsidP="00243CF2">
      <w:pPr>
        <w:rPr>
          <w:rFonts w:cstheme="minorHAnsi"/>
          <w:color w:val="009599"/>
          <w:sz w:val="28"/>
          <w:szCs w:val="28"/>
        </w:rPr>
      </w:pPr>
      <w:hyperlink r:id="rId55" w:history="1">
        <w:r w:rsidRPr="004D3DDF">
          <w:rPr>
            <w:rStyle w:val="Hyperlink"/>
            <w:rFonts w:cstheme="minorHAnsi"/>
            <w:sz w:val="28"/>
            <w:szCs w:val="28"/>
          </w:rPr>
          <w:t>Swindon</w:t>
        </w:r>
      </w:hyperlink>
      <w:r w:rsidRPr="002C6B92">
        <w:rPr>
          <w:rFonts w:cstheme="minorHAnsi"/>
          <w:color w:val="009599"/>
          <w:sz w:val="28"/>
          <w:szCs w:val="28"/>
        </w:rPr>
        <w:t xml:space="preserve"> </w:t>
      </w:r>
    </w:p>
    <w:p w:rsidR="00243CF2" w:rsidRDefault="00243CF2" w:rsidP="00243CF2">
      <w:pPr>
        <w:rPr>
          <w:rFonts w:cstheme="minorHAnsi"/>
          <w:color w:val="009599"/>
          <w:sz w:val="28"/>
          <w:szCs w:val="28"/>
        </w:rPr>
      </w:pPr>
      <w:hyperlink r:id="rId56" w:history="1">
        <w:r w:rsidRPr="004D3DDF">
          <w:rPr>
            <w:rStyle w:val="Hyperlink"/>
            <w:rFonts w:cstheme="minorHAnsi"/>
            <w:sz w:val="28"/>
            <w:szCs w:val="28"/>
          </w:rPr>
          <w:t>Wiltshire</w:t>
        </w:r>
      </w:hyperlink>
    </w:p>
    <w:p w:rsidR="00243CF2" w:rsidRPr="008B19B2" w:rsidRDefault="00243CF2" w:rsidP="0007103F">
      <w:pPr>
        <w:spacing w:after="100" w:afterAutospacing="1"/>
        <w:rPr>
          <w:rFonts w:cstheme="minorHAnsi"/>
          <w:sz w:val="28"/>
          <w:szCs w:val="28"/>
        </w:rPr>
      </w:pPr>
    </w:p>
    <w:p w:rsidR="00D57CB2" w:rsidRDefault="00D57CB2" w:rsidP="00D57CB2">
      <w:pPr>
        <w:rPr>
          <w:rFonts w:cstheme="minorHAnsi"/>
          <w:color w:val="009599"/>
          <w:sz w:val="28"/>
          <w:szCs w:val="28"/>
        </w:rPr>
      </w:pPr>
    </w:p>
    <w:sectPr w:rsidR="00D57CB2">
      <w:headerReference w:type="default" r:id="rId57"/>
      <w:foot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AD" w:rsidRDefault="00162DAD" w:rsidP="00EC3960">
      <w:pPr>
        <w:spacing w:after="0" w:line="240" w:lineRule="auto"/>
      </w:pPr>
      <w:r>
        <w:separator/>
      </w:r>
    </w:p>
  </w:endnote>
  <w:endnote w:type="continuationSeparator" w:id="0">
    <w:p w:rsidR="00162DAD" w:rsidRDefault="00162DAD" w:rsidP="00EC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9B2" w:rsidRDefault="008B19B2">
    <w:pPr>
      <w:pStyle w:val="Footer"/>
    </w:pPr>
    <w:r>
      <w:t>Law and Guidance| Swatpro| 09.12.2019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AD" w:rsidRDefault="00162DAD" w:rsidP="00EC3960">
      <w:pPr>
        <w:spacing w:after="0" w:line="240" w:lineRule="auto"/>
      </w:pPr>
      <w:r>
        <w:separator/>
      </w:r>
    </w:p>
  </w:footnote>
  <w:footnote w:type="continuationSeparator" w:id="0">
    <w:p w:rsidR="00162DAD" w:rsidRDefault="00162DAD" w:rsidP="00EC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960" w:rsidRDefault="00EC3960" w:rsidP="00EC3960">
    <w:pPr>
      <w:pStyle w:val="Header"/>
      <w:jc w:val="right"/>
    </w:pPr>
    <w:r>
      <w:rPr>
        <w:noProof/>
      </w:rPr>
      <w:drawing>
        <wp:inline distT="0" distB="0" distL="0" distR="0">
          <wp:extent cx="3056609" cy="1046074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atpr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506" cy="1053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31A0"/>
    <w:multiLevelType w:val="hybridMultilevel"/>
    <w:tmpl w:val="8FAC1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77901"/>
    <w:multiLevelType w:val="multilevel"/>
    <w:tmpl w:val="FAD2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3646FC"/>
    <w:multiLevelType w:val="multilevel"/>
    <w:tmpl w:val="C9A6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946E3C"/>
    <w:multiLevelType w:val="hybridMultilevel"/>
    <w:tmpl w:val="84088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A22AF"/>
    <w:multiLevelType w:val="multilevel"/>
    <w:tmpl w:val="9C70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6F35AA"/>
    <w:multiLevelType w:val="hybridMultilevel"/>
    <w:tmpl w:val="E496D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D4397"/>
    <w:multiLevelType w:val="multilevel"/>
    <w:tmpl w:val="9288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520C6A"/>
    <w:multiLevelType w:val="multilevel"/>
    <w:tmpl w:val="CCCC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A91150"/>
    <w:multiLevelType w:val="hybridMultilevel"/>
    <w:tmpl w:val="ABC67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60"/>
    <w:rsid w:val="0007103F"/>
    <w:rsid w:val="000F1572"/>
    <w:rsid w:val="00162DAD"/>
    <w:rsid w:val="00243CF2"/>
    <w:rsid w:val="002C6B92"/>
    <w:rsid w:val="002C78C7"/>
    <w:rsid w:val="003073FD"/>
    <w:rsid w:val="004939D9"/>
    <w:rsid w:val="004B39C1"/>
    <w:rsid w:val="004D3DDF"/>
    <w:rsid w:val="00722503"/>
    <w:rsid w:val="0083211B"/>
    <w:rsid w:val="008B19B2"/>
    <w:rsid w:val="009538B8"/>
    <w:rsid w:val="00B208F0"/>
    <w:rsid w:val="00BD5575"/>
    <w:rsid w:val="00BE0BA7"/>
    <w:rsid w:val="00D57CB2"/>
    <w:rsid w:val="00DE45F0"/>
    <w:rsid w:val="00EC3960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646E5"/>
  <w15:chartTrackingRefBased/>
  <w15:docId w15:val="{0F541D82-8216-4B55-AD2B-0570F10F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1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60"/>
  </w:style>
  <w:style w:type="paragraph" w:styleId="Footer">
    <w:name w:val="footer"/>
    <w:basedOn w:val="Normal"/>
    <w:link w:val="FooterChar"/>
    <w:uiPriority w:val="99"/>
    <w:unhideWhenUsed/>
    <w:rsid w:val="00EC3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60"/>
  </w:style>
  <w:style w:type="paragraph" w:styleId="BalloonText">
    <w:name w:val="Balloon Text"/>
    <w:basedOn w:val="Normal"/>
    <w:link w:val="BalloonTextChar"/>
    <w:uiPriority w:val="99"/>
    <w:semiHidden/>
    <w:unhideWhenUsed/>
    <w:rsid w:val="00EC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3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3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F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B19B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08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gislation.gov.uk/ukpga/2003/42/part/1/crossheading/abuse-of-position-of-trust" TargetMode="External"/><Relationship Id="rId18" Type="http://schemas.openxmlformats.org/officeDocument/2006/relationships/hyperlink" Target="https://www.gov.uk/government/publications/every-child-matters" TargetMode="External"/><Relationship Id="rId26" Type="http://schemas.openxmlformats.org/officeDocument/2006/relationships/hyperlink" Target="https://www.nspcc.org.uk/what-is-child-abuse/types-of-abuse/online-abuse/" TargetMode="External"/><Relationship Id="rId39" Type="http://schemas.openxmlformats.org/officeDocument/2006/relationships/hyperlink" Target="https://www.safeguardinginschools.co.uk/new-ofsted-education-inspection-framework-for-september-2019/" TargetMode="External"/><Relationship Id="rId21" Type="http://schemas.openxmlformats.org/officeDocument/2006/relationships/hyperlink" Target="https://assets.publishing.service.gov.uk/government/uploads/system/uploads/attachment_data/file/836144/Keeping_children_safe_in_education_part_1_2019.pdf" TargetMode="External"/><Relationship Id="rId34" Type="http://schemas.openxmlformats.org/officeDocument/2006/relationships/hyperlink" Target="https://educateagainsthate.com/" TargetMode="External"/><Relationship Id="rId42" Type="http://schemas.openxmlformats.org/officeDocument/2006/relationships/hyperlink" Target="https://www.gov.uk/government/publications/mandatory-reporting-of-female-genital-mutilation-procedural-information" TargetMode="External"/><Relationship Id="rId47" Type="http://schemas.openxmlformats.org/officeDocument/2006/relationships/hyperlink" Target="https://assets.publishing.service.gov.uk/government/uploads/system/uploads/attachment_data/file/721581/Information_sharing_advice_practitioners_safeguarding_services.pdf" TargetMode="External"/><Relationship Id="rId50" Type="http://schemas.openxmlformats.org/officeDocument/2006/relationships/hyperlink" Target="C://Users/Projects/Desktop/Safeguarding%20and%20Prevent%20Dec%202019/JSHAO-20-LOCAL_AUTHORITIES_IN_THE_SOUTH_WEST_OF_ENGLAND.pdf" TargetMode="External"/><Relationship Id="rId55" Type="http://schemas.openxmlformats.org/officeDocument/2006/relationships/hyperlink" Target="http://www.swindonjsna.co.u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gislation.gov.uk/ukpga/2003/42/contents" TargetMode="External"/><Relationship Id="rId17" Type="http://schemas.openxmlformats.org/officeDocument/2006/relationships/hyperlink" Target="https://www.gov.uk/government/publications/care-act-statutory-guidance" TargetMode="External"/><Relationship Id="rId25" Type="http://schemas.openxmlformats.org/officeDocument/2006/relationships/hyperlink" Target="https://www.nspcc.org.uk/what-is-child-abuse/types-of-abuse/" TargetMode="External"/><Relationship Id="rId33" Type="http://schemas.openxmlformats.org/officeDocument/2006/relationships/hyperlink" Target="https://www.gov.uk/government/publications/protecting-children-from-radicalisation-the-prevent-duty" TargetMode="External"/><Relationship Id="rId38" Type="http://schemas.openxmlformats.org/officeDocument/2006/relationships/hyperlink" Target="https://www.saferinternet.org.uk/advice-centre/teachers-and-school-staff/teaching-resources" TargetMode="External"/><Relationship Id="rId46" Type="http://schemas.openxmlformats.org/officeDocument/2006/relationships/hyperlink" Target="https://www.gov.uk/government/publications/domestic-abuse-bill-2019-factsheets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gov.uk/ukpga/2014/23/contents/enacted" TargetMode="External"/><Relationship Id="rId20" Type="http://schemas.openxmlformats.org/officeDocument/2006/relationships/hyperlink" Target="https://assets.publishing.service.gov.uk/government/uploads/system/uploads/attachment_data/file/835733/Keeping_children_safe_in_education_2019.pdf" TargetMode="External"/><Relationship Id="rId29" Type="http://schemas.openxmlformats.org/officeDocument/2006/relationships/hyperlink" Target="https://www.gov.uk/government/publications/prevent-duty-guidance" TargetMode="External"/><Relationship Id="rId41" Type="http://schemas.openxmlformats.org/officeDocument/2006/relationships/hyperlink" Target="https://www.gov.uk/government/publications/inspecting-safeguarding-in-early-years-education-and-skills" TargetMode="External"/><Relationship Id="rId54" Type="http://schemas.openxmlformats.org/officeDocument/2006/relationships/hyperlink" Target="http://www.somersetintelligence.org.uk/jsn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gov.uk" TargetMode="External"/><Relationship Id="rId24" Type="http://schemas.openxmlformats.org/officeDocument/2006/relationships/hyperlink" Target="https://assets.publishing.service.gov.uk/government/uploads/system/uploads/attachment_data/file/419604/What_to_do_if_you_re_worried_a_child_is_being_abused.pdf" TargetMode="External"/><Relationship Id="rId32" Type="http://schemas.openxmlformats.org/officeDocument/2006/relationships/hyperlink" Target="https://assets.publishing.service.gov.uk/government/uploads/system/uploads/attachment_data/file/470088/51859_Cm9148_Accessible.pdf" TargetMode="External"/><Relationship Id="rId37" Type="http://schemas.openxmlformats.org/officeDocument/2006/relationships/hyperlink" Target="https://assets.publishing.service.gov.uk/government/uploads/system/uploads/attachment_data/file/425189/Channel_Duty_Guidance_April_2015.pdf" TargetMode="External"/><Relationship Id="rId40" Type="http://schemas.openxmlformats.org/officeDocument/2006/relationships/hyperlink" Target="https://www.gov.uk/government/publications/further-education-and-skills-inspection-handbook-eif" TargetMode="External"/><Relationship Id="rId45" Type="http://schemas.openxmlformats.org/officeDocument/2006/relationships/hyperlink" Target="https://www.gov.uk/government/publications/human-trafficking-victims-referral-and-assessment-forms/guidance-on-the-national-referral-mechanism-for-potential-adult-victims-of-modern-slavery-england-and-wales" TargetMode="External"/><Relationship Id="rId53" Type="http://schemas.openxmlformats.org/officeDocument/2006/relationships/hyperlink" Target="https://www.cornwall.gov.uk/health-and-social-care/public-health-cornwall/joint-strategic-needs-assessment-jsna/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collections/counter-terrorism-and-security-bill" TargetMode="External"/><Relationship Id="rId23" Type="http://schemas.openxmlformats.org/officeDocument/2006/relationships/hyperlink" Target="https://www.gov.uk/government/publications/relationships-education-relationships-and-sex-education-rse-and-health-education" TargetMode="External"/><Relationship Id="rId28" Type="http://schemas.openxmlformats.org/officeDocument/2006/relationships/hyperlink" Target="https://www.england.nhs.uk/wp-content/uploads/2017/02/adult-pocket-guide.pdf" TargetMode="External"/><Relationship Id="rId36" Type="http://schemas.openxmlformats.org/officeDocument/2006/relationships/hyperlink" Target="https://www.gov.uk/government/publications/channel-guidance" TargetMode="External"/><Relationship Id="rId49" Type="http://schemas.openxmlformats.org/officeDocument/2006/relationships/hyperlink" Target="C://Users/Projects/AppData/Local/Packages/Microsoft.MicrosoftEdge_8wekyb3d8bbwe/TempState/Downloads/Common%20Assessment%20Framework%20for%20Children%20&amp;%20Young%20People%20-%20Managers%20Guide%20(2).pdf" TargetMode="External"/><Relationship Id="rId57" Type="http://schemas.openxmlformats.org/officeDocument/2006/relationships/header" Target="header1.xml"/><Relationship Id="rId10" Type="http://schemas.openxmlformats.org/officeDocument/2006/relationships/hyperlink" Target="http://www.legislation.gov.uk/ukpga/2011/21/notes/division/3" TargetMode="External"/><Relationship Id="rId19" Type="http://schemas.openxmlformats.org/officeDocument/2006/relationships/hyperlink" Target="https://assets.publishing.service.gov.uk/government/uploads/system/uploads/attachment_data/file/779401/Working_Together_to_Safeguard-Children.pdf" TargetMode="External"/><Relationship Id="rId31" Type="http://schemas.openxmlformats.org/officeDocument/2006/relationships/hyperlink" Target="http://preventforfeandtraining.org.uk/" TargetMode="External"/><Relationship Id="rId44" Type="http://schemas.openxmlformats.org/officeDocument/2006/relationships/hyperlink" Target="https://assets.publishing.service.gov.uk/government/uploads/system/uploads/attachment_data/file/322310/HMG_Statutory_Guidance_publication_180614_Final.pdf" TargetMode="External"/><Relationship Id="rId52" Type="http://schemas.openxmlformats.org/officeDocument/2006/relationships/hyperlink" Target="https://www.publichealthdorset.org.uk/jsna/joint-strategic-needs-assessment.aspx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pga/2002/32/contents" TargetMode="External"/><Relationship Id="rId14" Type="http://schemas.openxmlformats.org/officeDocument/2006/relationships/hyperlink" Target="http://www.legislation.gov.uk/ukpga/2012/9/contents/enacted" TargetMode="External"/><Relationship Id="rId22" Type="http://schemas.openxmlformats.org/officeDocument/2006/relationships/hyperlink" Target="https://www.saferinternet.org.uk/advice-centre/teachers-and-school-staff/teaching-resources" TargetMode="External"/><Relationship Id="rId27" Type="http://schemas.openxmlformats.org/officeDocument/2006/relationships/hyperlink" Target="https://www.scie.org.uk/safeguarding/" TargetMode="External"/><Relationship Id="rId30" Type="http://schemas.openxmlformats.org/officeDocument/2006/relationships/hyperlink" Target="https://assets.publishing.service.gov.uk/government/uploads/system/uploads/attachment_data/file/744673/Work_Based_Learners_Guidance.pdf" TargetMode="External"/><Relationship Id="rId35" Type="http://schemas.openxmlformats.org/officeDocument/2006/relationships/hyperlink" Target="https://www.gov.uk/government/publications/children-who-run-away-or-go-missing-from-home-or-care" TargetMode="External"/><Relationship Id="rId43" Type="http://schemas.openxmlformats.org/officeDocument/2006/relationships/hyperlink" Target="http://nationalfgmcentre.org.uk/knowledge-hub-resources/" TargetMode="External"/><Relationship Id="rId48" Type="http://schemas.openxmlformats.org/officeDocument/2006/relationships/hyperlink" Target="https://www.gov.uk/whistleblowing" TargetMode="External"/><Relationship Id="rId56" Type="http://schemas.openxmlformats.org/officeDocument/2006/relationships/hyperlink" Target="https://www.wiltshireintelligence.org.uk/" TargetMode="External"/><Relationship Id="rId8" Type="http://schemas.openxmlformats.org/officeDocument/2006/relationships/hyperlink" Target="https://www.legislation.gov.uk/ukpga/1989/41/contents" TargetMode="External"/><Relationship Id="rId51" Type="http://schemas.openxmlformats.org/officeDocument/2006/relationships/hyperlink" Target="https://www.bathandnortheastsomersetccg.nhs.uk/documents/links/jsna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7E519-ED06-42B1-93DF-92EED177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Harrison-Ford</dc:creator>
  <cp:keywords/>
  <dc:description/>
  <cp:lastModifiedBy>Kathy Harrison-Ford</cp:lastModifiedBy>
  <cp:revision>3</cp:revision>
  <dcterms:created xsi:type="dcterms:W3CDTF">2019-12-09T11:57:00Z</dcterms:created>
  <dcterms:modified xsi:type="dcterms:W3CDTF">2019-12-12T13:31:00Z</dcterms:modified>
</cp:coreProperties>
</file>